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33D" w:rsidRDefault="005002E3">
      <w:pPr>
        <w:tabs>
          <w:tab w:val="center" w:pos="4536"/>
          <w:tab w:val="right" w:pos="8280"/>
          <w:tab w:val="right" w:pos="9639"/>
        </w:tabs>
        <w:spacing w:after="120"/>
        <w:ind w:right="2"/>
        <w:rPr>
          <w:rFonts w:eastAsia="Batang"/>
          <w:b/>
          <w:bCs/>
          <w:sz w:val="22"/>
          <w:szCs w:val="22"/>
          <w:lang w:val="en-GB"/>
        </w:rPr>
      </w:pPr>
      <w:r>
        <w:rPr>
          <w:rFonts w:eastAsia="Batang"/>
          <w:b/>
          <w:bCs/>
          <w:sz w:val="22"/>
          <w:szCs w:val="22"/>
          <w:lang w:val="en-GB"/>
        </w:rPr>
        <w:t xml:space="preserve">3GPP TSG RAN WG1 #104b-e </w:t>
      </w:r>
      <w:r>
        <w:rPr>
          <w:rFonts w:eastAsia="Batang"/>
          <w:b/>
          <w:bCs/>
          <w:sz w:val="22"/>
          <w:szCs w:val="22"/>
          <w:lang w:val="en-GB"/>
        </w:rPr>
        <w:tab/>
        <w:t xml:space="preserve">                                                         </w:t>
      </w:r>
      <w:r>
        <w:rPr>
          <w:rFonts w:eastAsia="Batang"/>
          <w:b/>
          <w:bCs/>
          <w:sz w:val="22"/>
          <w:szCs w:val="22"/>
          <w:lang w:val="en-GB"/>
        </w:rPr>
        <w:tab/>
        <w:t xml:space="preserve">     R1-2102417</w:t>
      </w:r>
    </w:p>
    <w:p w:rsidR="000C733D" w:rsidRDefault="005002E3">
      <w:pPr>
        <w:tabs>
          <w:tab w:val="center" w:pos="4536"/>
          <w:tab w:val="right" w:pos="9072"/>
        </w:tabs>
        <w:spacing w:after="120"/>
        <w:rPr>
          <w:rFonts w:eastAsia="MS Mincho"/>
          <w:b/>
          <w:bCs/>
          <w:sz w:val="22"/>
          <w:szCs w:val="22"/>
          <w:lang w:val="en-GB" w:eastAsia="ja-JP"/>
        </w:rPr>
      </w:pPr>
      <w:r>
        <w:rPr>
          <w:rFonts w:eastAsia="MS Mincho"/>
          <w:b/>
          <w:bCs/>
          <w:sz w:val="22"/>
          <w:szCs w:val="22"/>
          <w:lang w:val="en-GB" w:eastAsia="ja-JP"/>
        </w:rPr>
        <w:t>e-Meeting, April 12</w:t>
      </w:r>
      <w:r>
        <w:rPr>
          <w:rFonts w:eastAsia="MS Mincho"/>
          <w:b/>
          <w:bCs/>
          <w:sz w:val="22"/>
          <w:szCs w:val="22"/>
          <w:vertAlign w:val="superscript"/>
          <w:lang w:val="en-GB" w:eastAsia="ja-JP"/>
        </w:rPr>
        <w:t>th</w:t>
      </w:r>
      <w:r>
        <w:rPr>
          <w:rFonts w:eastAsia="MS Mincho"/>
          <w:b/>
          <w:bCs/>
          <w:sz w:val="22"/>
          <w:szCs w:val="22"/>
          <w:lang w:val="en-GB" w:eastAsia="ja-JP"/>
        </w:rPr>
        <w:t xml:space="preserve"> – April 20</w:t>
      </w:r>
      <w:r>
        <w:rPr>
          <w:rFonts w:eastAsia="MS Mincho"/>
          <w:b/>
          <w:bCs/>
          <w:sz w:val="22"/>
          <w:szCs w:val="22"/>
          <w:vertAlign w:val="superscript"/>
          <w:lang w:val="en-GB" w:eastAsia="ja-JP"/>
        </w:rPr>
        <w:t>th</w:t>
      </w:r>
      <w:r>
        <w:rPr>
          <w:rFonts w:eastAsia="MS Mincho"/>
          <w:b/>
          <w:bCs/>
          <w:sz w:val="22"/>
          <w:szCs w:val="22"/>
          <w:lang w:val="en-GB" w:eastAsia="ja-JP"/>
        </w:rPr>
        <w:t>, 2021</w:t>
      </w:r>
    </w:p>
    <w:p w:rsidR="000C733D" w:rsidRDefault="000C733D">
      <w:pPr>
        <w:tabs>
          <w:tab w:val="left" w:pos="1800"/>
          <w:tab w:val="right" w:pos="9072"/>
        </w:tabs>
        <w:spacing w:after="0"/>
        <w:ind w:left="1800" w:hanging="1800"/>
        <w:rPr>
          <w:rFonts w:eastAsia="SimSun"/>
          <w:sz w:val="24"/>
          <w:lang w:val="en-GB" w:eastAsia="zh-CN"/>
        </w:rPr>
      </w:pPr>
    </w:p>
    <w:p w:rsidR="000C733D" w:rsidRDefault="005002E3">
      <w:pPr>
        <w:pStyle w:val="Header"/>
        <w:tabs>
          <w:tab w:val="clear" w:pos="4536"/>
          <w:tab w:val="left" w:pos="1800"/>
        </w:tabs>
        <w:spacing w:after="120" w:line="264" w:lineRule="auto"/>
        <w:ind w:left="1800" w:hanging="1800"/>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t>OPPO</w:t>
      </w:r>
    </w:p>
    <w:p w:rsidR="000C733D" w:rsidRDefault="005002E3">
      <w:pPr>
        <w:pStyle w:val="Header"/>
        <w:tabs>
          <w:tab w:val="clear" w:pos="4536"/>
          <w:tab w:val="left" w:pos="1800"/>
        </w:tabs>
        <w:spacing w:after="120" w:line="264" w:lineRule="auto"/>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Discussion on efficient activation/de-activation for SCell</w:t>
      </w:r>
    </w:p>
    <w:p w:rsidR="000C733D" w:rsidRDefault="005002E3">
      <w:pPr>
        <w:pStyle w:val="Header"/>
        <w:tabs>
          <w:tab w:val="clear" w:pos="4536"/>
          <w:tab w:val="left" w:pos="1800"/>
        </w:tabs>
        <w:spacing w:after="120" w:line="264" w:lineRule="auto"/>
        <w:ind w:left="1800" w:hanging="1800"/>
        <w:rPr>
          <w:rFonts w:ascii="Times New Roman" w:hAnsi="Times New Roman"/>
          <w:sz w:val="22"/>
          <w:szCs w:val="22"/>
        </w:rPr>
      </w:pPr>
      <w:r>
        <w:rPr>
          <w:rFonts w:ascii="Times New Roman" w:hAnsi="Times New Roman"/>
          <w:sz w:val="22"/>
          <w:szCs w:val="22"/>
        </w:rPr>
        <w:t>Agenda Item:</w:t>
      </w:r>
      <w:r>
        <w:rPr>
          <w:rFonts w:ascii="Times New Roman" w:hAnsi="Times New Roman"/>
          <w:sz w:val="22"/>
          <w:szCs w:val="22"/>
        </w:rPr>
        <w:tab/>
        <w:t>8.13.3</w:t>
      </w:r>
    </w:p>
    <w:p w:rsidR="000C733D" w:rsidRDefault="005002E3">
      <w:pPr>
        <w:pStyle w:val="Header"/>
        <w:tabs>
          <w:tab w:val="clear" w:pos="4536"/>
          <w:tab w:val="left" w:pos="1800"/>
        </w:tabs>
        <w:spacing w:after="0" w:line="264" w:lineRule="auto"/>
        <w:ind w:left="1800" w:hanging="1800"/>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rsidR="000C733D" w:rsidRDefault="000C733D">
      <w:pPr>
        <w:pBdr>
          <w:bottom w:val="single" w:sz="4" w:space="1" w:color="auto"/>
        </w:pBdr>
        <w:tabs>
          <w:tab w:val="left" w:pos="2552"/>
        </w:tabs>
        <w:rPr>
          <w:sz w:val="24"/>
        </w:rPr>
      </w:pPr>
    </w:p>
    <w:p w:rsidR="000C733D" w:rsidRDefault="005002E3">
      <w:pPr>
        <w:pStyle w:val="Heading1"/>
        <w:spacing w:before="180"/>
        <w:ind w:left="562" w:hanging="562"/>
        <w:rPr>
          <w:rFonts w:ascii="Times New Roman" w:hAnsi="Times New Roman" w:cs="Times New Roman"/>
        </w:rPr>
      </w:pPr>
      <w:r>
        <w:rPr>
          <w:rFonts w:ascii="Times New Roman" w:hAnsi="Times New Roman" w:cs="Times New Roman"/>
        </w:rPr>
        <w:t>Introduction</w:t>
      </w:r>
    </w:p>
    <w:p w:rsidR="000C733D" w:rsidRDefault="005002E3">
      <w:pPr>
        <w:spacing w:after="120"/>
        <w:jc w:val="both"/>
        <w:rPr>
          <w:rFonts w:eastAsiaTheme="minorEastAsia"/>
          <w:lang w:eastAsia="zh-CN"/>
        </w:rPr>
      </w:pPr>
      <w:r>
        <w:rPr>
          <w:rFonts w:eastAsia="SimSun"/>
          <w:szCs w:val="20"/>
          <w:lang w:eastAsia="zh-CN"/>
        </w:rPr>
        <w:t>I</w:t>
      </w:r>
      <w:r>
        <w:rPr>
          <w:rFonts w:eastAsia="SimSun" w:hint="eastAsia"/>
          <w:szCs w:val="20"/>
          <w:lang w:eastAsia="zh-CN"/>
        </w:rPr>
        <w:t>n RAN</w:t>
      </w:r>
      <w:bookmarkStart w:id="0" w:name="_Hlk26864288"/>
      <w:r>
        <w:rPr>
          <w:rFonts w:eastAsia="SimSun"/>
          <w:szCs w:val="20"/>
          <w:lang w:eastAsia="zh-CN"/>
        </w:rPr>
        <w:t xml:space="preserve">1 #103e and RAN1 #104e, </w:t>
      </w:r>
      <w:r>
        <w:rPr>
          <w:rFonts w:eastAsia="SimSun"/>
          <w:lang w:eastAsia="zh-CN"/>
        </w:rPr>
        <w:t>efficient activation/de-activation for SCell</w:t>
      </w:r>
      <w:r>
        <w:rPr>
          <w:rFonts w:eastAsiaTheme="minorEastAsia"/>
          <w:lang w:eastAsia="zh-CN"/>
        </w:rPr>
        <w:t xml:space="preserve"> was discussed with following working assumption and agreements [1]:</w:t>
      </w:r>
    </w:p>
    <w:bookmarkEnd w:id="0"/>
    <w:p w:rsidR="000C733D" w:rsidRDefault="005002E3">
      <w:pPr>
        <w:autoSpaceDE w:val="0"/>
        <w:autoSpaceDN w:val="0"/>
        <w:snapToGrid w:val="0"/>
        <w:spacing w:after="120" w:line="259" w:lineRule="auto"/>
        <w:jc w:val="both"/>
        <w:rPr>
          <w:szCs w:val="20"/>
          <w:highlight w:val="green"/>
          <w:lang w:eastAsia="zh-CN"/>
        </w:rPr>
      </w:pPr>
      <w:r>
        <w:rPr>
          <w:szCs w:val="20"/>
          <w:highlight w:val="green"/>
          <w:lang w:eastAsia="zh-CN"/>
        </w:rPr>
        <w:t>Agreements:</w:t>
      </w:r>
    </w:p>
    <w:p w:rsidR="000C733D" w:rsidRDefault="005002E3">
      <w:pPr>
        <w:autoSpaceDE w:val="0"/>
        <w:autoSpaceDN w:val="0"/>
        <w:snapToGrid w:val="0"/>
        <w:spacing w:after="120" w:line="259" w:lineRule="auto"/>
        <w:jc w:val="both"/>
        <w:rPr>
          <w:szCs w:val="20"/>
          <w:lang w:eastAsia="zh-CN"/>
        </w:rPr>
      </w:pPr>
      <w:r>
        <w:rPr>
          <w:szCs w:val="20"/>
          <w:lang w:eastAsia="zh-CN"/>
        </w:rPr>
        <w:t xml:space="preserve">As </w:t>
      </w:r>
      <w:r>
        <w:rPr>
          <w:szCs w:val="20"/>
          <w:highlight w:val="darkYellow"/>
          <w:lang w:eastAsia="zh-CN"/>
        </w:rPr>
        <w:t>working assumption</w:t>
      </w:r>
      <w:r>
        <w:rPr>
          <w:szCs w:val="20"/>
          <w:lang w:eastAsia="zh-CN"/>
        </w:rPr>
        <w:t>, with respect to efficient SCell activation, reuse existing Rel-15/16 TRS structure for temporary RS</w:t>
      </w:r>
    </w:p>
    <w:p w:rsidR="000C733D" w:rsidRDefault="005002E3">
      <w:pPr>
        <w:numPr>
          <w:ilvl w:val="0"/>
          <w:numId w:val="9"/>
        </w:numPr>
        <w:autoSpaceDE w:val="0"/>
        <w:autoSpaceDN w:val="0"/>
        <w:snapToGrid w:val="0"/>
        <w:spacing w:after="0" w:line="240" w:lineRule="auto"/>
        <w:jc w:val="both"/>
        <w:rPr>
          <w:szCs w:val="20"/>
          <w:lang w:eastAsia="zh-CN"/>
        </w:rPr>
      </w:pPr>
      <w:r>
        <w:rPr>
          <w:szCs w:val="20"/>
          <w:lang w:eastAsia="zh-CN"/>
        </w:rPr>
        <w:t>FFS: how many burst/symbols are required for both AGC settling and Time/Frequency tracking for different cases, e.g. FR1 and FR2, known and unknown SCell</w:t>
      </w:r>
    </w:p>
    <w:p w:rsidR="000C733D" w:rsidRDefault="005002E3">
      <w:pPr>
        <w:numPr>
          <w:ilvl w:val="1"/>
          <w:numId w:val="9"/>
        </w:numPr>
        <w:autoSpaceDE w:val="0"/>
        <w:autoSpaceDN w:val="0"/>
        <w:snapToGrid w:val="0"/>
        <w:spacing w:after="0" w:line="240" w:lineRule="auto"/>
        <w:jc w:val="both"/>
        <w:rPr>
          <w:szCs w:val="20"/>
          <w:lang w:eastAsia="zh-CN"/>
        </w:rPr>
      </w:pPr>
      <w:r>
        <w:rPr>
          <w:szCs w:val="20"/>
          <w:lang w:eastAsia="zh-CN"/>
        </w:rPr>
        <w:t>A burst of temporary RS is notated as in S5.1.6.1.1 of TS 38.214</w:t>
      </w:r>
    </w:p>
    <w:p w:rsidR="000C733D" w:rsidRDefault="005002E3">
      <w:pPr>
        <w:numPr>
          <w:ilvl w:val="2"/>
          <w:numId w:val="9"/>
        </w:numPr>
        <w:autoSpaceDE w:val="0"/>
        <w:autoSpaceDN w:val="0"/>
        <w:snapToGrid w:val="0"/>
        <w:spacing w:after="0" w:line="240" w:lineRule="auto"/>
        <w:jc w:val="both"/>
        <w:rPr>
          <w:szCs w:val="20"/>
          <w:lang w:eastAsia="zh-CN"/>
        </w:rPr>
      </w:pPr>
      <w:r>
        <w:rPr>
          <w:szCs w:val="20"/>
          <w:lang w:eastAsia="zh-CN"/>
        </w:rPr>
        <w:t>“2-slot with four CSI-RSs resources (4 samples)” for FR1</w:t>
      </w:r>
    </w:p>
    <w:p w:rsidR="000C733D" w:rsidRDefault="005002E3">
      <w:pPr>
        <w:numPr>
          <w:ilvl w:val="2"/>
          <w:numId w:val="9"/>
        </w:numPr>
        <w:autoSpaceDE w:val="0"/>
        <w:autoSpaceDN w:val="0"/>
        <w:snapToGrid w:val="0"/>
        <w:spacing w:after="0" w:line="240" w:lineRule="auto"/>
        <w:jc w:val="both"/>
        <w:rPr>
          <w:szCs w:val="20"/>
          <w:lang w:eastAsia="zh-CN"/>
        </w:rPr>
      </w:pPr>
      <w:r>
        <w:rPr>
          <w:szCs w:val="20"/>
          <w:lang w:eastAsia="zh-CN"/>
        </w:rPr>
        <w:t>either “1-slot with two CSI-RSs resources (2 samples)” or “2-slot with four CSI-RSs resources (4 samples)” for FR2</w:t>
      </w:r>
    </w:p>
    <w:p w:rsidR="000C733D" w:rsidRDefault="005002E3">
      <w:pPr>
        <w:numPr>
          <w:ilvl w:val="0"/>
          <w:numId w:val="9"/>
        </w:numPr>
        <w:autoSpaceDE w:val="0"/>
        <w:autoSpaceDN w:val="0"/>
        <w:snapToGrid w:val="0"/>
        <w:spacing w:after="0" w:line="240" w:lineRule="auto"/>
        <w:jc w:val="both"/>
        <w:rPr>
          <w:szCs w:val="20"/>
          <w:lang w:eastAsia="zh-CN"/>
        </w:rPr>
      </w:pPr>
      <w:r>
        <w:rPr>
          <w:szCs w:val="20"/>
          <w:lang w:eastAsia="zh-CN"/>
        </w:rPr>
        <w:t>The working assumption can be confirmed after RAN4 check. (A LS for such request is planned).</w:t>
      </w:r>
    </w:p>
    <w:p w:rsidR="000C733D" w:rsidRDefault="005002E3">
      <w:pPr>
        <w:spacing w:before="240" w:after="120" w:line="259" w:lineRule="auto"/>
        <w:rPr>
          <w:iCs/>
          <w:szCs w:val="20"/>
          <w:highlight w:val="darkYellow"/>
        </w:rPr>
      </w:pPr>
      <w:r>
        <w:rPr>
          <w:b/>
          <w:iCs/>
          <w:szCs w:val="20"/>
          <w:highlight w:val="darkYellow"/>
        </w:rPr>
        <w:t>Working Assumption</w:t>
      </w:r>
    </w:p>
    <w:p w:rsidR="000C733D" w:rsidRDefault="005002E3">
      <w:pPr>
        <w:spacing w:after="120" w:line="259" w:lineRule="auto"/>
        <w:rPr>
          <w:iCs/>
          <w:szCs w:val="20"/>
        </w:rPr>
      </w:pPr>
      <w:r>
        <w:rPr>
          <w:iCs/>
          <w:szCs w:val="20"/>
        </w:rPr>
        <w:t>For efficient SCell activation with assistance of temporary RS, a SSB of the to-be-activated SCell can be indicated as a QCL source for the temporary RS in case of known SCell</w:t>
      </w:r>
    </w:p>
    <w:p w:rsidR="000C733D" w:rsidRDefault="005002E3">
      <w:pPr>
        <w:numPr>
          <w:ilvl w:val="0"/>
          <w:numId w:val="10"/>
        </w:numPr>
        <w:autoSpaceDE w:val="0"/>
        <w:autoSpaceDN w:val="0"/>
        <w:snapToGrid w:val="0"/>
        <w:spacing w:after="0" w:line="240" w:lineRule="auto"/>
        <w:jc w:val="both"/>
        <w:rPr>
          <w:iCs/>
          <w:szCs w:val="20"/>
        </w:rPr>
      </w:pPr>
      <w:r>
        <w:rPr>
          <w:iCs/>
          <w:szCs w:val="20"/>
        </w:rPr>
        <w:t>FFS: QCL type</w:t>
      </w:r>
    </w:p>
    <w:p w:rsidR="000C733D" w:rsidRDefault="005002E3">
      <w:pPr>
        <w:numPr>
          <w:ilvl w:val="0"/>
          <w:numId w:val="10"/>
        </w:numPr>
        <w:autoSpaceDE w:val="0"/>
        <w:autoSpaceDN w:val="0"/>
        <w:snapToGrid w:val="0"/>
        <w:spacing w:after="0" w:line="240" w:lineRule="auto"/>
        <w:jc w:val="both"/>
        <w:rPr>
          <w:iCs/>
          <w:szCs w:val="20"/>
        </w:rPr>
      </w:pPr>
      <w:r>
        <w:rPr>
          <w:iCs/>
          <w:szCs w:val="20"/>
        </w:rPr>
        <w:t>FFS: the case of unknown SCell</w:t>
      </w:r>
    </w:p>
    <w:p w:rsidR="000C733D" w:rsidRDefault="005002E3">
      <w:pPr>
        <w:numPr>
          <w:ilvl w:val="0"/>
          <w:numId w:val="10"/>
        </w:numPr>
        <w:autoSpaceDE w:val="0"/>
        <w:autoSpaceDN w:val="0"/>
        <w:snapToGrid w:val="0"/>
        <w:spacing w:after="0" w:line="240" w:lineRule="auto"/>
        <w:jc w:val="both"/>
        <w:rPr>
          <w:iCs/>
          <w:szCs w:val="20"/>
        </w:rPr>
      </w:pPr>
      <w:r>
        <w:rPr>
          <w:iCs/>
          <w:szCs w:val="20"/>
        </w:rPr>
        <w:t>FFS: other QCL source, e.g. the SSB/P-TRS of another active cell</w:t>
      </w:r>
    </w:p>
    <w:p w:rsidR="000C733D" w:rsidRDefault="000C733D">
      <w:pPr>
        <w:autoSpaceDE w:val="0"/>
        <w:autoSpaceDN w:val="0"/>
        <w:snapToGrid w:val="0"/>
        <w:spacing w:after="0" w:line="240" w:lineRule="auto"/>
        <w:ind w:left="720"/>
        <w:jc w:val="both"/>
        <w:rPr>
          <w:iCs/>
          <w:szCs w:val="20"/>
        </w:rPr>
      </w:pPr>
    </w:p>
    <w:p w:rsidR="000C733D" w:rsidRDefault="005002E3">
      <w:pPr>
        <w:spacing w:after="120" w:line="259" w:lineRule="auto"/>
        <w:rPr>
          <w:rFonts w:eastAsia="Malgun Gothic"/>
          <w:b/>
          <w:highlight w:val="green"/>
        </w:rPr>
      </w:pPr>
      <w:r>
        <w:rPr>
          <w:rFonts w:eastAsia="Malgun Gothic"/>
          <w:b/>
          <w:highlight w:val="green"/>
        </w:rPr>
        <w:t>Agreement</w:t>
      </w:r>
    </w:p>
    <w:p w:rsidR="000C733D" w:rsidRDefault="005002E3">
      <w:pPr>
        <w:spacing w:after="120" w:line="259" w:lineRule="auto"/>
        <w:rPr>
          <w:rFonts w:eastAsia="Malgun Gothic"/>
          <w:b/>
        </w:rPr>
      </w:pPr>
      <w:r>
        <w:rPr>
          <w:rFonts w:eastAsia="Malgun Gothic"/>
        </w:rPr>
        <w:t>For efficient activation of SCells,</w:t>
      </w:r>
      <w:r>
        <w:rPr>
          <w:rFonts w:eastAsia="Malgun Gothic"/>
          <w:b/>
        </w:rPr>
        <w:t xml:space="preserve"> </w:t>
      </w:r>
      <w:r>
        <w:rPr>
          <w:rFonts w:eastAsia="Malgun Gothic"/>
        </w:rPr>
        <w:t>d</w:t>
      </w:r>
      <w:r>
        <w:rPr>
          <w:rFonts w:eastAsia="Malgun Gothic" w:hint="eastAsia"/>
        </w:rPr>
        <w:t>own select at least one option from below:</w:t>
      </w:r>
    </w:p>
    <w:p w:rsidR="000C733D" w:rsidRDefault="005002E3">
      <w:pPr>
        <w:numPr>
          <w:ilvl w:val="0"/>
          <w:numId w:val="10"/>
        </w:numPr>
        <w:autoSpaceDE w:val="0"/>
        <w:autoSpaceDN w:val="0"/>
        <w:snapToGrid w:val="0"/>
        <w:spacing w:after="0" w:line="240" w:lineRule="auto"/>
        <w:jc w:val="both"/>
        <w:rPr>
          <w:iCs/>
          <w:szCs w:val="20"/>
        </w:rPr>
      </w:pPr>
      <w:r>
        <w:rPr>
          <w:iCs/>
          <w:szCs w:val="20"/>
        </w:rPr>
        <w:t>Option</w:t>
      </w:r>
      <w:r>
        <w:rPr>
          <w:rFonts w:hint="eastAsia"/>
          <w:iCs/>
          <w:szCs w:val="20"/>
        </w:rPr>
        <w:t xml:space="preserve"> 1a: MAC CE(s) contained in a single PDSCH to trigger both SCell activation and corresponding temporary RS(s)</w:t>
      </w:r>
    </w:p>
    <w:p w:rsidR="000C733D" w:rsidRDefault="005002E3">
      <w:pPr>
        <w:numPr>
          <w:ilvl w:val="1"/>
          <w:numId w:val="10"/>
        </w:numPr>
        <w:autoSpaceDE w:val="0"/>
        <w:autoSpaceDN w:val="0"/>
        <w:snapToGrid w:val="0"/>
        <w:spacing w:after="0" w:line="240" w:lineRule="auto"/>
        <w:ind w:left="1080"/>
        <w:jc w:val="both"/>
        <w:rPr>
          <w:iCs/>
          <w:szCs w:val="20"/>
        </w:rPr>
      </w:pPr>
      <w:r>
        <w:rPr>
          <w:rFonts w:hint="eastAsia"/>
          <w:iCs/>
          <w:szCs w:val="20"/>
        </w:rPr>
        <w:t xml:space="preserve">Details FFS including timeline design for </w:t>
      </w:r>
      <w:r>
        <w:rPr>
          <w:iCs/>
          <w:szCs w:val="20"/>
        </w:rPr>
        <w:t xml:space="preserve">receiving temporary </w:t>
      </w:r>
      <w:r>
        <w:rPr>
          <w:rFonts w:hint="eastAsia"/>
          <w:iCs/>
          <w:szCs w:val="20"/>
        </w:rPr>
        <w:t>RS</w:t>
      </w:r>
    </w:p>
    <w:p w:rsidR="000C733D" w:rsidRDefault="005002E3">
      <w:pPr>
        <w:numPr>
          <w:ilvl w:val="0"/>
          <w:numId w:val="10"/>
        </w:numPr>
        <w:autoSpaceDE w:val="0"/>
        <w:autoSpaceDN w:val="0"/>
        <w:snapToGrid w:val="0"/>
        <w:spacing w:after="0" w:line="240" w:lineRule="auto"/>
        <w:jc w:val="both"/>
        <w:rPr>
          <w:iCs/>
          <w:szCs w:val="20"/>
        </w:rPr>
      </w:pPr>
      <w:r>
        <w:rPr>
          <w:iCs/>
          <w:szCs w:val="20"/>
        </w:rPr>
        <w:t>Option</w:t>
      </w:r>
      <w:r>
        <w:rPr>
          <w:rFonts w:hint="eastAsia"/>
          <w:iCs/>
          <w:szCs w:val="20"/>
        </w:rPr>
        <w:t xml:space="preserve"> 1b: A single DCI to trigger both SCell activation and corresponding temporary RS(s)</w:t>
      </w:r>
    </w:p>
    <w:p w:rsidR="000C733D" w:rsidRDefault="005002E3">
      <w:pPr>
        <w:numPr>
          <w:ilvl w:val="1"/>
          <w:numId w:val="10"/>
        </w:numPr>
        <w:autoSpaceDE w:val="0"/>
        <w:autoSpaceDN w:val="0"/>
        <w:snapToGrid w:val="0"/>
        <w:spacing w:after="0" w:line="240" w:lineRule="auto"/>
        <w:ind w:left="1080"/>
        <w:jc w:val="both"/>
        <w:rPr>
          <w:iCs/>
          <w:szCs w:val="20"/>
        </w:rPr>
      </w:pPr>
      <w:r>
        <w:rPr>
          <w:rFonts w:hint="eastAsia"/>
          <w:iCs/>
          <w:szCs w:val="20"/>
        </w:rPr>
        <w:t>Details FFS</w:t>
      </w:r>
      <w:r>
        <w:rPr>
          <w:iCs/>
          <w:szCs w:val="20"/>
        </w:rPr>
        <w:t xml:space="preserve"> </w:t>
      </w:r>
      <w:r>
        <w:rPr>
          <w:rFonts w:hint="eastAsia"/>
          <w:iCs/>
          <w:szCs w:val="20"/>
        </w:rPr>
        <w:t xml:space="preserve">including </w:t>
      </w:r>
      <w:r>
        <w:rPr>
          <w:iCs/>
          <w:szCs w:val="20"/>
        </w:rPr>
        <w:t>potential impact on SCell activation related procedures and, e.g.</w:t>
      </w:r>
      <w:r>
        <w:rPr>
          <w:rFonts w:hint="eastAsia"/>
          <w:iCs/>
          <w:szCs w:val="20"/>
        </w:rPr>
        <w:t xml:space="preserve"> timeline design for </w:t>
      </w:r>
      <w:r>
        <w:rPr>
          <w:iCs/>
          <w:szCs w:val="20"/>
        </w:rPr>
        <w:t xml:space="preserve">SCell activation and for receiving temporary </w:t>
      </w:r>
      <w:r>
        <w:rPr>
          <w:rFonts w:hint="eastAsia"/>
          <w:iCs/>
          <w:szCs w:val="20"/>
        </w:rPr>
        <w:t>RS</w:t>
      </w:r>
    </w:p>
    <w:p w:rsidR="000C733D" w:rsidRDefault="005002E3">
      <w:pPr>
        <w:numPr>
          <w:ilvl w:val="1"/>
          <w:numId w:val="10"/>
        </w:numPr>
        <w:autoSpaceDE w:val="0"/>
        <w:autoSpaceDN w:val="0"/>
        <w:snapToGrid w:val="0"/>
        <w:spacing w:after="0" w:line="240" w:lineRule="auto"/>
        <w:ind w:left="1080"/>
        <w:jc w:val="both"/>
        <w:rPr>
          <w:iCs/>
          <w:szCs w:val="20"/>
        </w:rPr>
      </w:pPr>
      <w:r>
        <w:rPr>
          <w:iCs/>
          <w:szCs w:val="20"/>
        </w:rPr>
        <w:t>FFS: The same DCI for SCell deactivation</w:t>
      </w:r>
    </w:p>
    <w:p w:rsidR="000C733D" w:rsidRDefault="005002E3">
      <w:pPr>
        <w:numPr>
          <w:ilvl w:val="0"/>
          <w:numId w:val="10"/>
        </w:numPr>
        <w:autoSpaceDE w:val="0"/>
        <w:autoSpaceDN w:val="0"/>
        <w:snapToGrid w:val="0"/>
        <w:spacing w:after="0" w:line="240" w:lineRule="auto"/>
        <w:jc w:val="both"/>
        <w:rPr>
          <w:iCs/>
          <w:szCs w:val="20"/>
        </w:rPr>
      </w:pPr>
      <w:r>
        <w:rPr>
          <w:iCs/>
          <w:szCs w:val="20"/>
        </w:rPr>
        <w:t>Option</w:t>
      </w:r>
      <w:r>
        <w:rPr>
          <w:rFonts w:hint="eastAsia"/>
          <w:iCs/>
          <w:szCs w:val="20"/>
        </w:rPr>
        <w:t xml:space="preserve"> 2: A Rel-15/16 SCell activation MAC-CE to trigger SCell activation and a Rel-15/16 DCI to trigger corresponding temporary RS(s) with enhancement of timeline</w:t>
      </w:r>
    </w:p>
    <w:p w:rsidR="000C733D" w:rsidRDefault="005002E3">
      <w:pPr>
        <w:numPr>
          <w:ilvl w:val="1"/>
          <w:numId w:val="10"/>
        </w:numPr>
        <w:autoSpaceDE w:val="0"/>
        <w:autoSpaceDN w:val="0"/>
        <w:snapToGrid w:val="0"/>
        <w:spacing w:after="0" w:line="240" w:lineRule="auto"/>
        <w:ind w:left="1080"/>
        <w:jc w:val="both"/>
        <w:rPr>
          <w:iCs/>
          <w:szCs w:val="20"/>
        </w:rPr>
      </w:pPr>
      <w:r>
        <w:rPr>
          <w:rFonts w:hint="eastAsia"/>
          <w:iCs/>
          <w:szCs w:val="20"/>
        </w:rPr>
        <w:t>Details FFS</w:t>
      </w:r>
      <w:r>
        <w:rPr>
          <w:iCs/>
          <w:szCs w:val="20"/>
        </w:rPr>
        <w:t xml:space="preserve"> </w:t>
      </w:r>
      <w:r>
        <w:rPr>
          <w:rFonts w:hint="eastAsia"/>
          <w:iCs/>
          <w:szCs w:val="20"/>
        </w:rPr>
        <w:t xml:space="preserve">including timeline design for </w:t>
      </w:r>
      <w:r>
        <w:rPr>
          <w:iCs/>
          <w:szCs w:val="20"/>
        </w:rPr>
        <w:t xml:space="preserve">receiving a DCI trigger of temporary </w:t>
      </w:r>
      <w:r>
        <w:rPr>
          <w:rFonts w:hint="eastAsia"/>
          <w:iCs/>
          <w:szCs w:val="20"/>
        </w:rPr>
        <w:t>RS</w:t>
      </w:r>
      <w:r>
        <w:rPr>
          <w:iCs/>
          <w:szCs w:val="20"/>
        </w:rPr>
        <w:t xml:space="preserve">, and for receiving temporary </w:t>
      </w:r>
      <w:r>
        <w:rPr>
          <w:rFonts w:hint="eastAsia"/>
          <w:iCs/>
          <w:szCs w:val="20"/>
        </w:rPr>
        <w:t>RS</w:t>
      </w:r>
    </w:p>
    <w:p w:rsidR="000C733D" w:rsidRDefault="005002E3">
      <w:pPr>
        <w:numPr>
          <w:ilvl w:val="0"/>
          <w:numId w:val="10"/>
        </w:numPr>
        <w:autoSpaceDE w:val="0"/>
        <w:autoSpaceDN w:val="0"/>
        <w:snapToGrid w:val="0"/>
        <w:spacing w:after="0" w:line="240" w:lineRule="auto"/>
        <w:jc w:val="both"/>
        <w:rPr>
          <w:iCs/>
          <w:szCs w:val="20"/>
        </w:rPr>
      </w:pPr>
      <w:r>
        <w:rPr>
          <w:iCs/>
          <w:szCs w:val="20"/>
        </w:rPr>
        <w:t>Note: Companies are encouraged to provide complete solutions for fast SCell activation.</w:t>
      </w:r>
    </w:p>
    <w:p w:rsidR="000C733D" w:rsidRDefault="005002E3">
      <w:pPr>
        <w:numPr>
          <w:ilvl w:val="0"/>
          <w:numId w:val="10"/>
        </w:numPr>
        <w:autoSpaceDE w:val="0"/>
        <w:autoSpaceDN w:val="0"/>
        <w:snapToGrid w:val="0"/>
        <w:spacing w:after="0" w:line="240" w:lineRule="auto"/>
        <w:jc w:val="both"/>
      </w:pPr>
      <w:r>
        <w:rPr>
          <w:iCs/>
          <w:szCs w:val="20"/>
        </w:rPr>
        <w:t xml:space="preserve">Note: </w:t>
      </w:r>
      <w:r>
        <w:rPr>
          <w:szCs w:val="20"/>
        </w:rPr>
        <w:t xml:space="preserve">the previous agreement on the definitions of Alt 1 and Alt 2 is still effective </w:t>
      </w:r>
    </w:p>
    <w:p w:rsidR="000C733D" w:rsidRDefault="000C733D">
      <w:pPr>
        <w:autoSpaceDE w:val="0"/>
        <w:autoSpaceDN w:val="0"/>
        <w:snapToGrid w:val="0"/>
        <w:spacing w:after="0" w:line="240" w:lineRule="auto"/>
        <w:jc w:val="both"/>
        <w:rPr>
          <w:iCs/>
          <w:szCs w:val="20"/>
        </w:rPr>
      </w:pPr>
    </w:p>
    <w:p w:rsidR="000C733D" w:rsidRDefault="005002E3" w:rsidP="005002E3">
      <w:pPr>
        <w:spacing w:beforeLines="50" w:after="120"/>
        <w:jc w:val="both"/>
        <w:rPr>
          <w:rFonts w:eastAsia="SimSun"/>
          <w:lang w:eastAsia="zh-CN"/>
        </w:rPr>
      </w:pPr>
      <w:r>
        <w:rPr>
          <w:rFonts w:eastAsia="SimSun" w:hint="eastAsia"/>
          <w:lang w:eastAsia="zh-CN"/>
        </w:rPr>
        <w:t xml:space="preserve">In this contribution, we </w:t>
      </w:r>
      <w:r>
        <w:rPr>
          <w:rFonts w:eastAsia="SimSun"/>
          <w:lang w:eastAsia="zh-CN"/>
        </w:rPr>
        <w:t>show our views</w:t>
      </w:r>
      <w:r>
        <w:rPr>
          <w:rFonts w:eastAsia="SimSun" w:hint="eastAsia"/>
          <w:lang w:eastAsia="zh-CN"/>
        </w:rPr>
        <w:t xml:space="preserve"> on</w:t>
      </w:r>
      <w:r>
        <w:rPr>
          <w:rFonts w:eastAsia="SimSun"/>
          <w:lang w:eastAsia="zh-CN"/>
        </w:rPr>
        <w:t xml:space="preserve"> efficient</w:t>
      </w:r>
      <w:r w:rsidR="00C81DDA">
        <w:rPr>
          <w:rFonts w:eastAsia="SimSun"/>
          <w:lang w:eastAsia="zh-CN"/>
        </w:rPr>
        <w:t xml:space="preserve"> activation/de-activation for SC</w:t>
      </w:r>
      <w:r>
        <w:rPr>
          <w:rFonts w:eastAsia="SimSun"/>
          <w:lang w:eastAsia="zh-CN"/>
        </w:rPr>
        <w:t>ell.</w:t>
      </w:r>
    </w:p>
    <w:p w:rsidR="000C733D" w:rsidRDefault="005002E3">
      <w:pPr>
        <w:pStyle w:val="Heading1"/>
        <w:spacing w:before="180"/>
        <w:ind w:left="562" w:hanging="562"/>
        <w:rPr>
          <w:rFonts w:ascii="Times New Roman" w:hAnsi="Times New Roman" w:cs="Times New Roman"/>
        </w:rPr>
      </w:pPr>
      <w:r>
        <w:rPr>
          <w:rFonts w:ascii="Times New Roman" w:hAnsi="Times New Roman" w:cs="Times New Roman"/>
        </w:rPr>
        <w:lastRenderedPageBreak/>
        <w:t>Discussion</w:t>
      </w:r>
    </w:p>
    <w:p w:rsidR="000C733D" w:rsidRDefault="005002E3">
      <w:pPr>
        <w:pStyle w:val="Heading2"/>
        <w:tabs>
          <w:tab w:val="clear" w:pos="3447"/>
        </w:tabs>
        <w:spacing w:after="120"/>
        <w:ind w:left="567"/>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Known SCell vs. unknown SCell</w:t>
      </w:r>
    </w:p>
    <w:p w:rsidR="000C733D" w:rsidRDefault="005002E3">
      <w:pPr>
        <w:pStyle w:val="BodyText"/>
        <w:rPr>
          <w:rFonts w:eastAsiaTheme="minorEastAsia"/>
          <w:lang w:eastAsia="zh-CN"/>
        </w:rPr>
      </w:pPr>
      <w:r>
        <w:rPr>
          <w:rFonts w:eastAsiaTheme="minorEastAsia"/>
          <w:lang w:eastAsia="zh-CN"/>
        </w:rPr>
        <w:t xml:space="preserve">In RAN4, SCell activation delay requirements are defined based on a set of parameters, including: FR1 vs. FR2, known cell vs. unknown cell, SCell measurement cycle configuration, CSI-RS configuration mode and so on. Most of these parameters depend on gNB configuration so that gNB and UE can share the same understanding about the parameter settings. However, the parameter of known/unknown SCell is an exception. </w:t>
      </w:r>
    </w:p>
    <w:p w:rsidR="000C733D" w:rsidRDefault="005002E3">
      <w:pPr>
        <w:pStyle w:val="BodyText"/>
        <w:rPr>
          <w:rFonts w:eastAsiaTheme="minorEastAsia"/>
          <w:lang w:eastAsia="zh-CN"/>
        </w:rPr>
      </w:pPr>
      <w:r>
        <w:rPr>
          <w:rFonts w:eastAsiaTheme="minorEastAsia"/>
          <w:lang w:eastAsia="zh-CN"/>
        </w:rPr>
        <w:t>The RAN4 definition of known/unknown SCell (for the case of FR1, in TS 38.133) is copied as following.</w:t>
      </w:r>
    </w:p>
    <w:tbl>
      <w:tblPr>
        <w:tblStyle w:val="TableGrid"/>
        <w:tblW w:w="0" w:type="auto"/>
        <w:tblLook w:val="04A0"/>
      </w:tblPr>
      <w:tblGrid>
        <w:gridCol w:w="9062"/>
      </w:tblGrid>
      <w:tr w:rsidR="000C733D">
        <w:tc>
          <w:tcPr>
            <w:tcW w:w="9062" w:type="dxa"/>
          </w:tcPr>
          <w:p w:rsidR="000C733D" w:rsidRDefault="005002E3">
            <w:r>
              <w:rPr>
                <w:lang w:eastAsia="zh-CN"/>
              </w:rPr>
              <w:t>SC</w:t>
            </w:r>
            <w:r>
              <w:t>ell</w:t>
            </w:r>
            <w:r>
              <w:rPr>
                <w:lang w:eastAsia="zh-CN"/>
              </w:rPr>
              <w:t xml:space="preserve"> in FR1</w:t>
            </w:r>
            <w:r>
              <w:t xml:space="preserve"> is known if it has been meeting the following conditions:</w:t>
            </w:r>
          </w:p>
          <w:p w:rsidR="000C733D" w:rsidRDefault="005002E3">
            <w:pPr>
              <w:pStyle w:val="B10"/>
            </w:pPr>
            <w:r>
              <w:t>-</w:t>
            </w:r>
            <w:r>
              <w:tab/>
              <w:t>During the period equal to max(5*measCycleSCell,  5*DRX cycles) for FR1 before the reception of the SCell activation command:</w:t>
            </w:r>
          </w:p>
          <w:p w:rsidR="000C733D" w:rsidRDefault="005002E3">
            <w:pPr>
              <w:pStyle w:val="B2"/>
              <w:rPr>
                <w:lang w:eastAsia="zh-CN"/>
              </w:rPr>
            </w:pPr>
            <w:r>
              <w:t>-</w:t>
            </w:r>
            <w:r>
              <w:tab/>
              <w:t>the UE has sent a valid measurement report for the SCell being activated and</w:t>
            </w:r>
          </w:p>
          <w:p w:rsidR="000C733D" w:rsidRDefault="005002E3">
            <w:pPr>
              <w:pStyle w:val="B2"/>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rsidR="000C733D" w:rsidRDefault="005002E3">
            <w:pPr>
              <w:pStyle w:val="B10"/>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rsidR="000C733D" w:rsidRDefault="005002E3">
            <w:pPr>
              <w:rPr>
                <w:rFonts w:eastAsiaTheme="minorEastAsia"/>
                <w:lang w:eastAsia="zh-CN"/>
              </w:rPr>
            </w:pPr>
            <w:r>
              <w:rPr>
                <w:lang w:eastAsia="zh-CN"/>
              </w:rPr>
              <w:t>Otherwise SCell in FR1 is unknown.</w:t>
            </w:r>
          </w:p>
        </w:tc>
      </w:tr>
    </w:tbl>
    <w:p w:rsidR="000C733D" w:rsidRDefault="005002E3">
      <w:pPr>
        <w:pStyle w:val="BodyText"/>
        <w:spacing w:before="120" w:after="0"/>
        <w:rPr>
          <w:rFonts w:eastAsiaTheme="minorEastAsia"/>
          <w:lang w:eastAsia="zh-CN"/>
        </w:rPr>
      </w:pPr>
      <w:r>
        <w:rPr>
          <w:rFonts w:eastAsiaTheme="minorEastAsia"/>
          <w:lang w:eastAsia="zh-CN"/>
        </w:rPr>
        <w:t xml:space="preserve">As seen, there are two conditions for a SCell in FR1 to be known SCell: </w:t>
      </w:r>
    </w:p>
    <w:p w:rsidR="000C733D" w:rsidRDefault="005002E3">
      <w:pPr>
        <w:pStyle w:val="BodyText"/>
        <w:numPr>
          <w:ilvl w:val="0"/>
          <w:numId w:val="11"/>
        </w:numPr>
        <w:tabs>
          <w:tab w:val="left" w:pos="1080"/>
        </w:tabs>
        <w:spacing w:before="120" w:after="0"/>
        <w:rPr>
          <w:rFonts w:eastAsiaTheme="minorEastAsia"/>
          <w:lang w:eastAsia="zh-CN"/>
        </w:rPr>
      </w:pPr>
      <w:r>
        <w:rPr>
          <w:rFonts w:eastAsiaTheme="minorEastAsia"/>
          <w:lang w:eastAsia="zh-CN"/>
        </w:rPr>
        <w:t xml:space="preserve">Condition-1: UE has sent a valid SSB measurement report for the SCell during a given period of T before reception of SCell activation command; </w:t>
      </w:r>
    </w:p>
    <w:p w:rsidR="000C733D" w:rsidRDefault="005002E3">
      <w:pPr>
        <w:pStyle w:val="BodyText"/>
        <w:numPr>
          <w:ilvl w:val="0"/>
          <w:numId w:val="11"/>
        </w:numPr>
        <w:tabs>
          <w:tab w:val="left" w:pos="1080"/>
        </w:tabs>
        <w:spacing w:before="120" w:after="0"/>
        <w:rPr>
          <w:rFonts w:eastAsiaTheme="minorEastAsia"/>
          <w:lang w:eastAsia="zh-CN"/>
        </w:rPr>
      </w:pPr>
      <w:r>
        <w:rPr>
          <w:rFonts w:eastAsiaTheme="minorEastAsia"/>
          <w:lang w:eastAsia="zh-CN"/>
        </w:rPr>
        <w:t xml:space="preserve">Condition-2: The SSB measured during T remains detectable during T as well as the SCell activation delay interval (i.e., after reception of SCell activation command), where the detectability of SSB is decided according to the SS-RSRP/SS-RSRQ/SS-SINR/SSB-RP/SSB-EsIoT for a corresponding band. </w:t>
      </w:r>
    </w:p>
    <w:p w:rsidR="000C733D" w:rsidRDefault="005002E3">
      <w:pPr>
        <w:pStyle w:val="BodyText"/>
        <w:spacing w:before="120"/>
        <w:rPr>
          <w:rFonts w:eastAsiaTheme="minorEastAsia"/>
          <w:lang w:eastAsia="zh-CN"/>
        </w:rPr>
      </w:pPr>
      <w:r>
        <w:rPr>
          <w:rFonts w:eastAsiaTheme="minorEastAsia"/>
          <w:lang w:eastAsia="zh-CN"/>
        </w:rPr>
        <w:t>However, there is no specification so far to ensure both gNB and UE can have the same understanding on whether a SSB “remains detectable in a given period”, which makes known/unknown SCell to be just a RAN4 description tool for UE requirements on SCell activation, i.e., keeping the concept transparent to other WGs as of nowadays. In other words, any RAN1 procedure that needs coordination between gNB and UE, e.g. fast SCell activation, should not be built upon RAN4 concept of known/unknown SCell.</w:t>
      </w:r>
    </w:p>
    <w:p w:rsidR="000C733D" w:rsidRDefault="005002E3">
      <w:pPr>
        <w:pStyle w:val="BodyText"/>
        <w:rPr>
          <w:b/>
          <w:i/>
        </w:rPr>
      </w:pPr>
      <w:r>
        <w:rPr>
          <w:b/>
          <w:i/>
        </w:rPr>
        <w:t xml:space="preserve">Observation 1: As of Rel-16, known and unknown SCell are RAN4 internal terminologies; and gNB and UE may not have the same understanding whether a to-be-activated SCell is known or unknown. </w:t>
      </w:r>
    </w:p>
    <w:p w:rsidR="000C733D" w:rsidRDefault="005002E3">
      <w:pPr>
        <w:pStyle w:val="BodyText"/>
      </w:pPr>
      <w:r>
        <w:t xml:space="preserve">In the past RAN1 discussions for fast SCell activation/deactivation, known/unknown SCell concept showed up in three working assumptions: </w:t>
      </w:r>
    </w:p>
    <w:p w:rsidR="000C733D" w:rsidRDefault="005002E3">
      <w:pPr>
        <w:pStyle w:val="BodyText"/>
        <w:numPr>
          <w:ilvl w:val="0"/>
          <w:numId w:val="12"/>
        </w:numPr>
        <w:rPr>
          <w:i/>
        </w:rPr>
      </w:pPr>
      <w:r>
        <w:t xml:space="preserve">WA in RAN1 #102e: </w:t>
      </w:r>
      <w:r>
        <w:rPr>
          <w:i/>
          <w:lang w:eastAsia="zh-CN"/>
        </w:rPr>
        <w:t xml:space="preserve">At least </w:t>
      </w:r>
      <w:r>
        <w:rPr>
          <w:i/>
          <w:u w:val="single"/>
          <w:lang w:eastAsia="zh-CN"/>
        </w:rPr>
        <w:t>for the case of known cell</w:t>
      </w:r>
      <w:r>
        <w:rPr>
          <w:i/>
          <w:lang w:eastAsia="zh-CN"/>
        </w:rPr>
        <w:t>, temporary RS is supported to expedite the activation process during the SCell activation procedure for efficient SCell activation for both FR1 and FR2:</w:t>
      </w:r>
    </w:p>
    <w:p w:rsidR="000C733D" w:rsidRDefault="005002E3">
      <w:pPr>
        <w:pStyle w:val="ListParagraph"/>
        <w:numPr>
          <w:ilvl w:val="0"/>
          <w:numId w:val="13"/>
        </w:numPr>
        <w:overflowPunct w:val="0"/>
        <w:autoSpaceDE w:val="0"/>
        <w:autoSpaceDN w:val="0"/>
        <w:adjustRightInd w:val="0"/>
        <w:spacing w:after="180" w:line="240" w:lineRule="auto"/>
        <w:ind w:left="1080"/>
        <w:textAlignment w:val="baseline"/>
        <w:rPr>
          <w:lang w:eastAsia="zh-CN"/>
        </w:rPr>
      </w:pPr>
      <w:r>
        <w:rPr>
          <w:i/>
          <w:lang w:eastAsia="zh-CN"/>
        </w:rPr>
        <w:t>The temporary RS should provide at least the functionalities of AGC settling and time/frequency tracking during SCell activation procedure.</w:t>
      </w:r>
    </w:p>
    <w:p w:rsidR="000C733D" w:rsidRDefault="005002E3">
      <w:pPr>
        <w:pStyle w:val="BodyText"/>
        <w:numPr>
          <w:ilvl w:val="0"/>
          <w:numId w:val="12"/>
        </w:numPr>
        <w:rPr>
          <w:i/>
        </w:rPr>
      </w:pPr>
      <w:r>
        <w:t xml:space="preserve">WA in RAN1 #103e: </w:t>
      </w:r>
      <w:r>
        <w:rPr>
          <w:i/>
          <w:szCs w:val="20"/>
          <w:lang w:eastAsia="zh-CN"/>
        </w:rPr>
        <w:t>with respect to efficient SCell activation, reuse existing Rel-15/16 TRS structure for temporary RS</w:t>
      </w:r>
    </w:p>
    <w:p w:rsidR="000C733D" w:rsidRDefault="005002E3">
      <w:pPr>
        <w:numPr>
          <w:ilvl w:val="0"/>
          <w:numId w:val="9"/>
        </w:numPr>
        <w:autoSpaceDE w:val="0"/>
        <w:autoSpaceDN w:val="0"/>
        <w:snapToGrid w:val="0"/>
        <w:spacing w:after="0" w:line="240" w:lineRule="auto"/>
        <w:ind w:left="1080"/>
        <w:jc w:val="both"/>
        <w:rPr>
          <w:i/>
          <w:szCs w:val="20"/>
          <w:lang w:eastAsia="zh-CN"/>
        </w:rPr>
      </w:pPr>
      <w:r>
        <w:rPr>
          <w:i/>
          <w:szCs w:val="20"/>
          <w:lang w:eastAsia="zh-CN"/>
        </w:rPr>
        <w:lastRenderedPageBreak/>
        <w:t xml:space="preserve">FFS: how many burst/symbols are required for both AGC settling and Time/Frequency tracking for different cases, e.g. FR1 and FR2, </w:t>
      </w:r>
      <w:r>
        <w:rPr>
          <w:i/>
          <w:szCs w:val="20"/>
          <w:u w:val="single"/>
          <w:lang w:eastAsia="zh-CN"/>
        </w:rPr>
        <w:t>known and unknown SCell</w:t>
      </w:r>
    </w:p>
    <w:p w:rsidR="000C733D" w:rsidRDefault="005002E3">
      <w:pPr>
        <w:numPr>
          <w:ilvl w:val="1"/>
          <w:numId w:val="9"/>
        </w:numPr>
        <w:autoSpaceDE w:val="0"/>
        <w:autoSpaceDN w:val="0"/>
        <w:snapToGrid w:val="0"/>
        <w:spacing w:after="120" w:line="240" w:lineRule="auto"/>
        <w:jc w:val="both"/>
        <w:rPr>
          <w:szCs w:val="20"/>
          <w:lang w:eastAsia="zh-CN"/>
        </w:rPr>
      </w:pPr>
      <w:r>
        <w:rPr>
          <w:i/>
          <w:szCs w:val="20"/>
          <w:lang w:eastAsia="zh-CN"/>
        </w:rPr>
        <w:t>A burst of temporary RS is notated as in S5.1.6.1.1 of TS 38.214</w:t>
      </w:r>
    </w:p>
    <w:p w:rsidR="000C733D" w:rsidRDefault="005002E3">
      <w:pPr>
        <w:pStyle w:val="BodyText"/>
        <w:numPr>
          <w:ilvl w:val="0"/>
          <w:numId w:val="12"/>
        </w:numPr>
        <w:spacing w:line="240" w:lineRule="auto"/>
        <w:ind w:left="763"/>
        <w:rPr>
          <w:i/>
        </w:rPr>
      </w:pPr>
      <w:r>
        <w:t xml:space="preserve">WA in RAN1 #104e: </w:t>
      </w:r>
      <w:r>
        <w:rPr>
          <w:i/>
          <w:iCs/>
          <w:szCs w:val="20"/>
          <w:lang w:eastAsia="zh-CN"/>
        </w:rPr>
        <w:t xml:space="preserve">For efficient SCell activation with assistance of temporary RS, a SSB of the to-be-activated SCell can be indicated as a QCL source for the temporary RS </w:t>
      </w:r>
      <w:r>
        <w:rPr>
          <w:i/>
          <w:iCs/>
          <w:szCs w:val="20"/>
          <w:u w:val="single"/>
          <w:lang w:eastAsia="zh-CN"/>
        </w:rPr>
        <w:t>in case of known SCell</w:t>
      </w:r>
    </w:p>
    <w:p w:rsidR="000C733D" w:rsidRDefault="005002E3">
      <w:pPr>
        <w:numPr>
          <w:ilvl w:val="0"/>
          <w:numId w:val="14"/>
        </w:numPr>
        <w:tabs>
          <w:tab w:val="left" w:pos="1170"/>
        </w:tabs>
        <w:autoSpaceDE w:val="0"/>
        <w:autoSpaceDN w:val="0"/>
        <w:snapToGrid w:val="0"/>
        <w:spacing w:after="0" w:line="240" w:lineRule="auto"/>
        <w:ind w:left="1080"/>
        <w:jc w:val="both"/>
        <w:rPr>
          <w:i/>
          <w:iCs/>
          <w:szCs w:val="20"/>
        </w:rPr>
      </w:pPr>
      <w:r>
        <w:rPr>
          <w:i/>
          <w:iCs/>
          <w:szCs w:val="20"/>
        </w:rPr>
        <w:t>FFS: QCL type</w:t>
      </w:r>
    </w:p>
    <w:p w:rsidR="000C733D" w:rsidRDefault="005002E3">
      <w:pPr>
        <w:numPr>
          <w:ilvl w:val="0"/>
          <w:numId w:val="14"/>
        </w:numPr>
        <w:tabs>
          <w:tab w:val="left" w:pos="1170"/>
        </w:tabs>
        <w:autoSpaceDE w:val="0"/>
        <w:autoSpaceDN w:val="0"/>
        <w:snapToGrid w:val="0"/>
        <w:spacing w:after="120"/>
        <w:ind w:left="1080"/>
        <w:jc w:val="both"/>
        <w:rPr>
          <w:iCs/>
          <w:szCs w:val="20"/>
        </w:rPr>
      </w:pPr>
      <w:r>
        <w:rPr>
          <w:i/>
          <w:iCs/>
          <w:szCs w:val="20"/>
        </w:rPr>
        <w:t>FFS: the case of unknown SCell</w:t>
      </w:r>
    </w:p>
    <w:p w:rsidR="000C733D" w:rsidRDefault="005002E3">
      <w:pPr>
        <w:pStyle w:val="BodyText"/>
        <w:tabs>
          <w:tab w:val="left" w:pos="0"/>
          <w:tab w:val="left" w:pos="180"/>
          <w:tab w:val="left" w:pos="270"/>
        </w:tabs>
        <w:rPr>
          <w:lang w:eastAsia="zh-CN"/>
        </w:rPr>
      </w:pPr>
      <w:r>
        <w:t xml:space="preserve">For the two WA’s in RAN1 #102e and #103e, </w:t>
      </w:r>
      <w:r>
        <w:rPr>
          <w:lang w:eastAsia="zh-CN"/>
        </w:rPr>
        <w:t>because RAN1 agreed that the temporary RS is to be</w:t>
      </w:r>
      <w:bookmarkStart w:id="1" w:name="_GoBack"/>
      <w:bookmarkEnd w:id="1"/>
      <w:r>
        <w:rPr>
          <w:lang w:eastAsia="zh-CN"/>
        </w:rPr>
        <w:t xml:space="preserve"> triggered by MAC-CE or DCI, SCell-to-be-known is not the immediate condition for UE to detect temporary RS. If it can be common understanding in RAN1 that gNB and UE cannot sync-up on whether a SCell to be known or unknown, in order to fulfill the RAN1 #102e WA to support TRS “at least for known-SCell”, it become inevitable for the gNB triggering of TRS to not only cover known-SCell all the time but also unknown-SCell occasionally. For example, the gNB uses only Condition-1 mentioned above to make the decision for TRS triggering. In this sense, </w:t>
      </w:r>
    </w:p>
    <w:p w:rsidR="000C733D" w:rsidRDefault="005002E3">
      <w:pPr>
        <w:pStyle w:val="BodyText"/>
        <w:numPr>
          <w:ilvl w:val="0"/>
          <w:numId w:val="15"/>
        </w:numPr>
        <w:tabs>
          <w:tab w:val="left" w:pos="0"/>
          <w:tab w:val="left" w:pos="180"/>
          <w:tab w:val="left" w:pos="270"/>
        </w:tabs>
        <w:rPr>
          <w:lang w:eastAsia="zh-CN"/>
        </w:rPr>
      </w:pPr>
      <w:r>
        <w:rPr>
          <w:lang w:eastAsia="zh-CN"/>
        </w:rPr>
        <w:t xml:space="preserve">WA in RAN1 #102e still holds, but inevitably covers more than just known-SCell. </w:t>
      </w:r>
    </w:p>
    <w:p w:rsidR="000C733D" w:rsidRDefault="005002E3">
      <w:pPr>
        <w:pStyle w:val="BodyText"/>
        <w:numPr>
          <w:ilvl w:val="0"/>
          <w:numId w:val="15"/>
        </w:numPr>
        <w:tabs>
          <w:tab w:val="left" w:pos="0"/>
          <w:tab w:val="left" w:pos="180"/>
          <w:tab w:val="left" w:pos="270"/>
        </w:tabs>
        <w:rPr>
          <w:lang w:eastAsia="zh-CN"/>
        </w:rPr>
      </w:pPr>
      <w:r>
        <w:rPr>
          <w:lang w:eastAsia="zh-CN"/>
        </w:rPr>
        <w:t xml:space="preserve">For the WA in RAN1 #103e, the TRS pattern has to be the same for both known-SCell and unknown-SCell (unless unknown-SCell is explicated claimed not to be supported in RAN1, which needs RAN1 to re-consider all these working assumptions). </w:t>
      </w:r>
    </w:p>
    <w:p w:rsidR="000C733D" w:rsidRDefault="005002E3">
      <w:pPr>
        <w:pStyle w:val="BodyText"/>
        <w:tabs>
          <w:tab w:val="left" w:pos="0"/>
          <w:tab w:val="left" w:pos="180"/>
          <w:tab w:val="left" w:pos="270"/>
        </w:tabs>
        <w:rPr>
          <w:lang w:eastAsia="zh-CN"/>
        </w:rPr>
      </w:pPr>
      <w:r>
        <w:rPr>
          <w:b/>
          <w:i/>
        </w:rPr>
        <w:t xml:space="preserve">Observation 2: Based on current RAN1 working assumptions, if the gNB triggering of TRS needs to cover known-SCell all the time, it is inevitable to also cover unknown-SCell occasionally. The UE detection of TRS is not based on condition of known SCell, but based on the TRS triggering signaling from gNB. </w:t>
      </w:r>
    </w:p>
    <w:p w:rsidR="000C733D" w:rsidRDefault="005002E3">
      <w:pPr>
        <w:pStyle w:val="BodyText"/>
        <w:tabs>
          <w:tab w:val="left" w:pos="0"/>
          <w:tab w:val="left" w:pos="180"/>
          <w:tab w:val="left" w:pos="270"/>
        </w:tabs>
        <w:rPr>
          <w:lang w:eastAsia="zh-CN"/>
        </w:rPr>
      </w:pPr>
      <w:r>
        <w:rPr>
          <w:lang w:eastAsia="zh-CN"/>
        </w:rPr>
        <w:t xml:space="preserve">For the WA in RAN1 #103e, it can be quite difficult for gNB to indicate the QCL relation between SSB and TRS just for known-SCell but not for unknown-SCell. However, it does not make much sense to get SSB of an unknown-SCell as QCL source of TRS. Given it is just an optimization, instead of a must-have, to make SSB as QCL source of TRS, it is suggested to cancel this WA. </w:t>
      </w:r>
    </w:p>
    <w:p w:rsidR="000C733D" w:rsidRDefault="005002E3">
      <w:pPr>
        <w:pStyle w:val="BodyText"/>
        <w:tabs>
          <w:tab w:val="left" w:pos="0"/>
          <w:tab w:val="left" w:pos="180"/>
          <w:tab w:val="left" w:pos="270"/>
        </w:tabs>
      </w:pPr>
      <w:r>
        <w:rPr>
          <w:rFonts w:hint="eastAsia"/>
          <w:b/>
          <w:i/>
        </w:rPr>
        <w:t>P</w:t>
      </w:r>
      <w:r>
        <w:rPr>
          <w:b/>
          <w:i/>
        </w:rPr>
        <w:t xml:space="preserve">roposal 1: To abandon the working assumption on SSB being QCL source of TRS for known-SCell. </w:t>
      </w:r>
    </w:p>
    <w:p w:rsidR="000C733D" w:rsidRDefault="005002E3">
      <w:pPr>
        <w:pStyle w:val="Heading2"/>
        <w:tabs>
          <w:tab w:val="clear" w:pos="3447"/>
        </w:tabs>
        <w:spacing w:after="120"/>
        <w:ind w:left="567"/>
        <w:rPr>
          <w:rFonts w:ascii="Times New Roman" w:eastAsiaTheme="minorEastAsia" w:hAnsi="Times New Roman" w:cs="Times New Roman"/>
          <w:sz w:val="22"/>
          <w:szCs w:val="22"/>
          <w:lang w:eastAsia="zh-CN"/>
        </w:rPr>
      </w:pPr>
      <w:r>
        <w:rPr>
          <w:rFonts w:ascii="Times New Roman" w:eastAsiaTheme="minorEastAsia" w:hAnsi="Times New Roman" w:cs="Times New Roman" w:hint="eastAsia"/>
          <w:sz w:val="22"/>
          <w:szCs w:val="22"/>
          <w:lang w:eastAsia="zh-CN"/>
        </w:rPr>
        <w:t>A</w:t>
      </w:r>
      <w:r>
        <w:rPr>
          <w:rFonts w:ascii="Times New Roman" w:eastAsiaTheme="minorEastAsia" w:hAnsi="Times New Roman" w:cs="Times New Roman"/>
          <w:sz w:val="22"/>
          <w:szCs w:val="22"/>
          <w:lang w:eastAsia="zh-CN"/>
        </w:rPr>
        <w:t>-TRS for cell identification</w:t>
      </w:r>
    </w:p>
    <w:p w:rsidR="000C733D" w:rsidRDefault="005002E3">
      <w:pPr>
        <w:pStyle w:val="BodyText"/>
        <w:rPr>
          <w:rFonts w:eastAsiaTheme="minorEastAsia"/>
          <w:lang w:eastAsia="zh-CN"/>
        </w:rPr>
      </w:pPr>
      <w:r>
        <w:rPr>
          <w:rFonts w:eastAsiaTheme="minorEastAsia"/>
          <w:lang w:eastAsia="zh-CN"/>
        </w:rPr>
        <w:t>As discussed above, the current RAN1 working assumptions have a potential need to support A-TRS for both known SCell and unknown SCell. Then besides AGC setting and time tracking [2], A-TRS may need to additionally provide functionality of coarse synchronization.</w:t>
      </w:r>
    </w:p>
    <w:p w:rsidR="000C733D" w:rsidRDefault="005002E3">
      <w:pPr>
        <w:pStyle w:val="BodyText"/>
        <w:rPr>
          <w:b/>
          <w:i/>
        </w:rPr>
      </w:pPr>
      <w:r>
        <w:rPr>
          <w:b/>
          <w:i/>
        </w:rPr>
        <w:t>Observation 3: A-TRS may need to provide coarse synchronization functionality, besides AGC and time tracking.</w:t>
      </w:r>
    </w:p>
    <w:p w:rsidR="000C733D" w:rsidRDefault="005002E3">
      <w:pPr>
        <w:pStyle w:val="BodyText"/>
        <w:rPr>
          <w:lang w:eastAsia="zh-CN"/>
        </w:rPr>
      </w:pPr>
      <w:r>
        <w:rPr>
          <w:lang w:eastAsia="zh-CN"/>
        </w:rPr>
        <w:t>It is RAN1 working assumption to reuse legacy TRS pattern in design of A-TRS for SCell activation. However, it was recently identified that using one-shot legacy single-port TRS can have a deficiency due to a relatively high auto-correlation side peak. Take one example of single-port TRS with density of 3 subcarriers per RB. It can be easily proved that the time domain waveform of this TRS exhibits 4 periodicities during one symbol length (excluding CP), and its noise-free normalized autocorrelation shows three outstanding side peaks besides the main peak, where the three side peaks locate away from the main peak at roughly ¼, 2/4 and ¾ of symbol duration, as shown in Figure 1. Then with the remaining REs in the same TRS symbol and the REs in the adjacent symbols carrying the random data with EPRE equal to TRS EPRE, the simulation runs A-TRS across 106RBs of 15kHz SCS over fading channel (TDL-A, DS=30ns), with tracking correlation being done over {1,3,7} TRS symbols, where 3-symbol correlation assumes the 1</w:t>
      </w:r>
      <w:r>
        <w:rPr>
          <w:vertAlign w:val="superscript"/>
          <w:lang w:eastAsia="zh-CN"/>
        </w:rPr>
        <w:t>st</w:t>
      </w:r>
      <w:r>
        <w:rPr>
          <w:lang w:eastAsia="zh-CN"/>
        </w:rPr>
        <w:t xml:space="preserve"> symbol in 2-slot TRS pattern is used for AGC, while 7-symbol correlation simulates one-time repetition of 4-symbol TRS pattern. The CDFs of tracking time corresponding to the highest correlation peak for SNR={-6dB, 0dB} are shown in Figure 2a and 2b respectively. These figures show that,</w:t>
      </w:r>
    </w:p>
    <w:p w:rsidR="000C733D" w:rsidRDefault="005002E3">
      <w:pPr>
        <w:pStyle w:val="BodyText"/>
        <w:numPr>
          <w:ilvl w:val="0"/>
          <w:numId w:val="16"/>
        </w:numPr>
        <w:rPr>
          <w:lang w:eastAsia="zh-CN"/>
        </w:rPr>
      </w:pPr>
      <w:r>
        <w:rPr>
          <w:lang w:eastAsia="zh-CN"/>
        </w:rPr>
        <w:lastRenderedPageBreak/>
        <w:t xml:space="preserve">With one-shot legacy TRS pattern (3-symbol correlation case), the probabilities for UE to track on roughly ¼-symbol away or even more are about 2% and 0.05% for SNR equal to -6dB and 0dB, respectively. </w:t>
      </w:r>
    </w:p>
    <w:p w:rsidR="000C733D" w:rsidRDefault="005002E3">
      <w:pPr>
        <w:pStyle w:val="BodyText"/>
        <w:numPr>
          <w:ilvl w:val="0"/>
          <w:numId w:val="16"/>
        </w:numPr>
        <w:rPr>
          <w:lang w:eastAsia="zh-CN"/>
        </w:rPr>
      </w:pPr>
      <w:r>
        <w:rPr>
          <w:lang w:eastAsia="zh-CN"/>
        </w:rPr>
        <w:t xml:space="preserve">One-time repetition of TRS pattern can effectively reduce the chance for highest correlation peak occurring at the time delta by ¼-symbol away. Whether the one-time repetition can completely remove the false correlation peak depends on SNR.    </w:t>
      </w:r>
    </w:p>
    <w:p w:rsidR="000C733D" w:rsidRDefault="005002E3">
      <w:pPr>
        <w:pStyle w:val="BodyText"/>
        <w:jc w:val="center"/>
        <w:rPr>
          <w:lang w:eastAsia="zh-CN"/>
        </w:rPr>
      </w:pPr>
      <w:r>
        <w:rPr>
          <w:noProof/>
          <w:lang w:eastAsia="zh-CN"/>
        </w:rPr>
        <w:drawing>
          <wp:inline distT="0" distB="0" distL="0" distR="0">
            <wp:extent cx="2628900" cy="2097405"/>
            <wp:effectExtent l="19050" t="0" r="0" b="0"/>
            <wp:docPr id="2" name="Picture 1" descr="corr_2048.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corr_2048.eps"/>
                    <pic:cNvPicPr>
                      <a:picLocks noChangeAspect="1"/>
                    </pic:cNvPicPr>
                  </pic:nvPicPr>
                  <pic:blipFill>
                    <a:blip r:embed="rId8" cstate="print"/>
                    <a:stretch>
                      <a:fillRect/>
                    </a:stretch>
                  </pic:blipFill>
                  <pic:spPr>
                    <a:xfrm>
                      <a:off x="0" y="0"/>
                      <a:ext cx="2630838" cy="2099565"/>
                    </a:xfrm>
                    <a:prstGeom prst="rect">
                      <a:avLst/>
                    </a:prstGeom>
                  </pic:spPr>
                </pic:pic>
              </a:graphicData>
            </a:graphic>
          </wp:inline>
        </w:drawing>
      </w:r>
    </w:p>
    <w:p w:rsidR="000C733D" w:rsidRDefault="005002E3">
      <w:pPr>
        <w:pStyle w:val="Caption"/>
        <w:jc w:val="center"/>
        <w:rPr>
          <w:lang w:eastAsia="zh-CN"/>
        </w:rPr>
      </w:pPr>
      <w:r>
        <w:t xml:space="preserve">Figure </w:t>
      </w:r>
      <w:r w:rsidR="000C733D">
        <w:fldChar w:fldCharType="begin"/>
      </w:r>
      <w:r>
        <w:instrText xml:space="preserve"> SEQ Figure \* ARABIC </w:instrText>
      </w:r>
      <w:r w:rsidR="000C733D">
        <w:fldChar w:fldCharType="separate"/>
      </w:r>
      <w:r>
        <w:t>1</w:t>
      </w:r>
      <w:r w:rsidR="000C733D">
        <w:fldChar w:fldCharType="end"/>
      </w:r>
      <w:r>
        <w:t xml:space="preserve"> Normalized auto-correlation of legacy TRS (DFT size=2048, noise-free)</w:t>
      </w:r>
    </w:p>
    <w:p w:rsidR="000C733D" w:rsidRDefault="000C733D">
      <w:pPr>
        <w:pStyle w:val="BodyText"/>
        <w:spacing w:after="0" w:line="240" w:lineRule="auto"/>
        <w:jc w:val="center"/>
        <w:rPr>
          <w:lang w:eastAsia="zh-CN"/>
        </w:rPr>
      </w:pPr>
      <w:r>
        <w:rPr>
          <w:lang w:eastAsia="zh-CN"/>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对话气泡: 椭圆形 13" o:spid="_x0000_s1026" type="#_x0000_t63" style="position:absolute;left:0;text-align:left;margin-left:256.1pt;margin-top:.25pt;width:11.7pt;height:44.9pt;z-index:251660288;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AqtAgMAANEFAAAOAAAAZHJzL2Uyb0RvYy54bWysVMuO0zAU3SPxD5b3nSSd9BVNOho1LULi&#10;MdLAB7iO0xgcO9hu0wGx5QtYwgLEFg0SKxZ8zoz4DK6dtHRggxBZJLl+nHvOfZ2cbiuBNkwbrmSK&#10;o6MQIyapyrlcpfjpk0VvjJGxROZEKMlSfMkMPp3evXPS1Anrq1KJnGkEINIkTZ3i0to6CQJDS1YR&#10;c6RqJmGzULoiFky9CnJNGkCvRNAPw2HQKJ3XWlFmDKxm7SaeevyiYNQ+LgrDLBIpBm7Wv7V/L907&#10;mJ6QZKVJXXLa0SD/wKIiXILTPVRGLEFrzf+AqjjVyqjCHlFVBaooOGVeA6iJwt/UXJSkZl4LBMfU&#10;+zCZ/wdLH23ONeJ5ikcYSVJBiq6vvv24en/z5e3N1w8Juvn0+frdm+vvH1F07KLV1CaBSxf1uXZ6&#10;Tf1A0ecGSTUriVyxM61VUzKSA8fInQ9uXXCGgato2TxUOTgja6t84LaFrhwghARtfX4u9/lhW4so&#10;LEbxeDCBLFLYGozC/rHPX0CS3eVaG3uPqQq5nxQ3LF+xuRC8NmxGhFBr632RzQNjfbbyTjPJn0UY&#10;FZWA5G+IQL3BGJ5JVx4Hp/qHpwaj0WToRZKkwwQyOxLOgVQLLoQvMiFRAxL6ozD0JIwSPHe7Poyu&#10;3tlMaATeISqUMmn7/pxYVxCqdj0O4WlJwTJUdrs83C2Dd985DglCD9ahE0csI6ZsL5lLkynbglXc&#10;QhcKXqV47LA6Hy6Pc5l7+pZw0f4DrJCONKSli6NLkK/2V5NwMh/Px3Ev7g/nvTjMst7ZYhb3hoto&#10;NMiOs9ksi147XVGclDzPmXQh2HVeFP9dZXczoO2Zfe/dEmv0armP58I/XaYOjgW3afiQgZbd16vz&#10;Bexqtq19u11uuzZYqvwSSlmrdqrAFISfUumXGDUwUVJsXqyJZhiJ+xLaYRLFsRtB3ogHoz4Y+nBn&#10;ebhDJAWoFFOrMWqNmW0H17rWfFWCr8gXiFRn0EQFt7tua3l1rQdzw8vpZpwbTIe2P/VrEk9/AgAA&#10;//8DAFBLAwQUAAYACAAAACEAO9S3JtsAAAAHAQAADwAAAGRycy9kb3ducmV2LnhtbEyOzW7CMBCE&#10;75X6DtYi9YKKTVCAhjioQsoDQKueje38KPE6sg2kb9/tqb3NaEYzX3mc3cjuNsTeo4T1SgCzqL3p&#10;sZXw+VG/7oHFpNCo0aOV8G0jHKvnp1IVxj/wbO+X1DIawVgoCV1KU8F51J11Kq78ZJGyxgenEtnQ&#10;chPUg8bdyDMhttypHumhU5M9dVYPl5uTwMOuPp/qXbOcv4ZBD40Wy3Yv5ctifj8AS3ZOf2X4xSd0&#10;qIjp6m9oIhsl5OssoyoJYBTnm3wL7CrhTWyAVyX/z1/9AAAA//8DAFBLAQItABQABgAIAAAAIQC2&#10;gziS/gAAAOEBAAATAAAAAAAAAAAAAAAAAAAAAABbQ29udGVudF9UeXBlc10ueG1sUEsBAi0AFAAG&#10;AAgAAAAhADj9If/WAAAAlAEAAAsAAAAAAAAAAAAAAAAALwEAAF9yZWxzLy5yZWxzUEsBAi0AFAAG&#10;AAgAAAAhAKCMCq0CAwAA0QUAAA4AAAAAAAAAAAAAAAAALgIAAGRycy9lMm9Eb2MueG1sUEsBAi0A&#10;FAAGAAgAAAAhADvUtybbAAAABwEAAA8AAAAAAAAAAAAAAAAAXAUAAGRycy9kb3ducmV2LnhtbFBL&#10;BQYAAAAABAAEAPMAAABkBgAAAAA=&#10;" adj="-116400,23284" filled="f" strokecolor="#f7caac" strokeweight="1pt">
            <v:stroke dashstyle="1 1"/>
            <v:textbox>
              <w:txbxContent>
                <w:p w:rsidR="005002E3" w:rsidRDefault="005002E3">
                  <w:pPr>
                    <w:jc w:val="center"/>
                  </w:pPr>
                </w:p>
              </w:txbxContent>
            </v:textbox>
          </v:shape>
        </w:pict>
      </w:r>
      <w:r w:rsidR="005002E3">
        <w:rPr>
          <w:noProof/>
          <w:lang w:eastAsia="zh-CN"/>
        </w:rPr>
        <w:drawing>
          <wp:inline distT="0" distB="0" distL="0" distR="0">
            <wp:extent cx="2523490" cy="1895475"/>
            <wp:effectExtent l="1905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cstate="print"/>
                    <a:stretch>
                      <a:fillRect/>
                    </a:stretch>
                  </pic:blipFill>
                  <pic:spPr>
                    <a:xfrm>
                      <a:off x="0" y="0"/>
                      <a:ext cx="2572426" cy="1932260"/>
                    </a:xfrm>
                    <a:prstGeom prst="rect">
                      <a:avLst/>
                    </a:prstGeom>
                  </pic:spPr>
                </pic:pic>
              </a:graphicData>
            </a:graphic>
          </wp:inline>
        </w:drawing>
      </w:r>
      <w:r w:rsidR="005002E3">
        <w:rPr>
          <w:noProof/>
          <w:lang w:eastAsia="zh-CN"/>
        </w:rPr>
        <w:drawing>
          <wp:inline distT="0" distB="0" distL="0" distR="0">
            <wp:extent cx="2919095" cy="2192655"/>
            <wp:effectExtent l="1905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0" cstate="print"/>
                    <a:stretch>
                      <a:fillRect/>
                    </a:stretch>
                  </pic:blipFill>
                  <pic:spPr>
                    <a:xfrm>
                      <a:off x="0" y="0"/>
                      <a:ext cx="2919663" cy="2193087"/>
                    </a:xfrm>
                    <a:prstGeom prst="rect">
                      <a:avLst/>
                    </a:prstGeom>
                  </pic:spPr>
                </pic:pic>
              </a:graphicData>
            </a:graphic>
          </wp:inline>
        </w:drawing>
      </w:r>
    </w:p>
    <w:p w:rsidR="000C733D" w:rsidRDefault="005002E3">
      <w:pPr>
        <w:pStyle w:val="BodyText"/>
        <w:jc w:val="center"/>
        <w:rPr>
          <w:lang w:eastAsia="zh-CN"/>
        </w:rPr>
      </w:pPr>
      <w:r>
        <w:rPr>
          <w:lang w:eastAsia="zh-CN"/>
        </w:rPr>
        <w:t xml:space="preserve"> (2a)</w:t>
      </w:r>
    </w:p>
    <w:p w:rsidR="000C733D" w:rsidRDefault="005002E3">
      <w:pPr>
        <w:spacing w:after="0" w:line="240" w:lineRule="auto"/>
        <w:jc w:val="center"/>
      </w:pPr>
      <w:r>
        <w:rPr>
          <w:noProof/>
          <w:lang w:eastAsia="zh-CN"/>
        </w:rPr>
        <w:drawing>
          <wp:inline distT="0" distB="0" distL="0" distR="0">
            <wp:extent cx="2627630" cy="1973580"/>
            <wp:effectExtent l="19050" t="0" r="1002"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1" cstate="print"/>
                    <a:stretch>
                      <a:fillRect/>
                    </a:stretch>
                  </pic:blipFill>
                  <pic:spPr>
                    <a:xfrm>
                      <a:off x="0" y="0"/>
                      <a:ext cx="2678817" cy="2012176"/>
                    </a:xfrm>
                    <a:prstGeom prst="rect">
                      <a:avLst/>
                    </a:prstGeom>
                  </pic:spPr>
                </pic:pic>
              </a:graphicData>
            </a:graphic>
          </wp:inline>
        </w:drawing>
      </w:r>
      <w:r w:rsidR="000C733D" w:rsidRPr="000C733D">
        <w:rPr>
          <w:rFonts w:ascii="Calibri" w:hAnsi="Calibri" w:cs="Calibri"/>
          <w:sz w:val="22"/>
        </w:rPr>
        <w:pict>
          <v:shape id="对话气泡: 椭圆形 23" o:spid="_x0000_s1027" type="#_x0000_t63" style="position:absolute;left:0;text-align:left;margin-left:275.6pt;margin-top:1.9pt;width:13.25pt;height:26.6pt;z-index:251659264;mso-position-horizontal-relative:margin;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Ptj2wIAAIQFAAAOAAAAZHJzL2Uyb0RvYy54bWysVM2O0zAQviPxDpbv3fw0/dWmq6VpEdIC&#10;Ky08gJs4jcGxg+02LYgrT8ARDiCuaJE4ceBxdsVjMHbS0sIFIXJwbM94Zr6Zb+b0bFNytKZKMyli&#10;HJz4GFGRyoyJZYyfPpl3hhhpQ0RGuBQ0xluq8dnk7p3TuhrTUBaSZ1QhMCL0uK5iXBhTjT1PpwUt&#10;iT6RFRUgzKUqiYGjWnqZIjVYL7kX+n7fq6XKKiVTqjXcJo0QT5z9PKepeZznmhrEYwyxGbcqty7s&#10;6k1OyXipSFWwtA2D/EMUJWECnO5NJcQQtFLsD1MlS5XUMjcnqSw9mecspQ4DoAn839BcFaSiDgsk&#10;R1f7NOn/ZzZ9tL5UiGUx7mEkSAklurn+9uP6/e2Xt7dfP4zR7afPN+/e3Hz/iMKuzVZd6TE8uqou&#10;lcWrqwuZPtcg8I4k9qBBBy3qhzIDq2RlpMvQJlelfQnY0cYVYrsvBN0YlMJl0B+GAwgoBVG3OxiG&#10;rlAeGe8eV0qb+1SWyG5iXNNsSWecs0rTKeFcrozzRdYX2riyZC04kj0LMMpLDlVeE446/WgYBEHL&#10;gwOt8FAr6Ia9YGSVIIbWKOx2UVgPQs4Z545OXKAaMIQD33dRaMlZZqUuYWq5mHKFwDnA9u/5vR22&#10;IzVrOiG6aPT0VifSNEGWzEDHcFbGeOjbr7kuKMlmInMBGMJ4s4cgubBuIbNtKmyOHTNfjfzRbDgb&#10;Rp0o7M86kZ8knfP5NOr058Ggl3ST6TQJXlsEQTQuWJZRYUHsuiSI/o6Fbb82/N73yRFYfZiTufva&#10;XB+oecdhuFIAlt3foXMctLRreGo2i43jtquvpeRCZlsgpZLNIIDBBZtCqpcY1TAEYqxfrIiiGPEH&#10;ArpsFESRnRruEPUGwEOkDiWLQwkRKZiKcWoURs1happZs6oUWxbgK3CMEPIc2iFnZtc3TVxtE0Gr&#10;O1TtWLKz5PDstH4Nz8lPAAAA//8DAFBLAwQUAAYACAAAACEAXPxyOtoAAAAIAQAADwAAAGRycy9k&#10;b3ducmV2LnhtbEyPwU7DMBBE70j8g7WVuFGnKUlQiFNRJD6AgsR1E2/iqPE6it0m/D3uCW47mtHs&#10;m+qw2lFcafaDYwW7bQKCuHV64F7B1+f74zMIH5A1jo5JwQ95ONT3dxWW2i38QddT6EUsYV+iAhPC&#10;VErpW0MW/dZNxNHr3GwxRDn3Us+4xHI7yjRJcmlx4PjB4ERvhtrz6WIVIB0XNON386SpSPfHvMMp&#10;75R62KyvLyACreEvDDf8iA51ZGrchbUXo4Is26UxqmAfF0Q/K4oCRHM7EpB1Jf8PqH8BAAD//wMA&#10;UEsBAi0AFAAGAAgAAAAhALaDOJL+AAAA4QEAABMAAAAAAAAAAAAAAAAAAAAAAFtDb250ZW50X1R5&#10;cGVzXS54bWxQSwECLQAUAAYACAAAACEAOP0h/9YAAACUAQAACwAAAAAAAAAAAAAAAAAvAQAAX3Jl&#10;bHMvLnJlbHNQSwECLQAUAAYACAAAACEAJQT7Y9sCAACEBQAADgAAAAAAAAAAAAAAAAAuAgAAZHJz&#10;L2Uyb0RvYy54bWxQSwECLQAUAAYACAAAACEAXPxyOtoAAAAIAQAADwAAAAAAAAAAAAAAAAA1BQAA&#10;ZHJzL2Rvd25yZXYueG1sUEsFBgAAAAAEAAQA8wAAADwGAAAAAA==&#10;" adj="-129192,39424" filled="f" strokecolor="#00b050" strokeweight="1pt">
            <v:stroke dashstyle="1 1"/>
            <v:path arrowok="t"/>
            <v:textbox>
              <w:txbxContent>
                <w:p w:rsidR="005002E3" w:rsidRDefault="005002E3">
                  <w:pPr>
                    <w:jc w:val="center"/>
                  </w:pPr>
                </w:p>
              </w:txbxContent>
            </v:textbox>
            <w10:wrap anchorx="margin"/>
          </v:shape>
        </w:pict>
      </w:r>
      <w:r>
        <w:rPr>
          <w:noProof/>
          <w:lang w:eastAsia="zh-CN"/>
        </w:rPr>
        <w:drawing>
          <wp:inline distT="0" distB="0" distL="0" distR="0">
            <wp:extent cx="2863215" cy="2150745"/>
            <wp:effectExtent l="1905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12" cstate="print"/>
                    <a:stretch>
                      <a:fillRect/>
                    </a:stretch>
                  </pic:blipFill>
                  <pic:spPr>
                    <a:xfrm>
                      <a:off x="0" y="0"/>
                      <a:ext cx="2914456" cy="2189176"/>
                    </a:xfrm>
                    <a:prstGeom prst="rect">
                      <a:avLst/>
                    </a:prstGeom>
                  </pic:spPr>
                </pic:pic>
              </a:graphicData>
            </a:graphic>
          </wp:inline>
        </w:drawing>
      </w:r>
    </w:p>
    <w:p w:rsidR="000C733D" w:rsidRDefault="005002E3">
      <w:pPr>
        <w:pStyle w:val="BodyText"/>
        <w:jc w:val="center"/>
        <w:rPr>
          <w:lang w:eastAsia="zh-CN"/>
        </w:rPr>
      </w:pPr>
      <w:r>
        <w:rPr>
          <w:lang w:eastAsia="zh-CN"/>
        </w:rPr>
        <w:t>(2b)</w:t>
      </w:r>
    </w:p>
    <w:p w:rsidR="000C733D" w:rsidRDefault="005002E3">
      <w:pPr>
        <w:pStyle w:val="Caption"/>
        <w:jc w:val="center"/>
        <w:rPr>
          <w:lang w:eastAsia="zh-CN"/>
        </w:rPr>
      </w:pPr>
      <w:r>
        <w:t xml:space="preserve">Figure </w:t>
      </w:r>
      <w:r w:rsidR="000C733D">
        <w:fldChar w:fldCharType="begin"/>
      </w:r>
      <w:r>
        <w:instrText xml:space="preserve"> SEQ Figure \* ARABIC </w:instrText>
      </w:r>
      <w:r w:rsidR="000C733D">
        <w:fldChar w:fldCharType="separate"/>
      </w:r>
      <w:r>
        <w:t>2</w:t>
      </w:r>
      <w:r w:rsidR="000C733D">
        <w:fldChar w:fldCharType="end"/>
      </w:r>
      <w:r>
        <w:t xml:space="preserve"> Probability distributions of correlation difference between the main peak and highest side peak</w:t>
      </w:r>
    </w:p>
    <w:p w:rsidR="000C733D" w:rsidRDefault="005002E3">
      <w:pPr>
        <w:pStyle w:val="BodyText"/>
        <w:rPr>
          <w:lang w:eastAsia="zh-CN"/>
        </w:rPr>
      </w:pPr>
      <w:r>
        <w:rPr>
          <w:lang w:eastAsia="zh-CN"/>
        </w:rPr>
        <w:lastRenderedPageBreak/>
        <w:t xml:space="preserve">In case the tracking error can be as large as ¼ symbol duration (excluding CP), this A-TRS design could have trouble with RAN4 requirements on maximum receive time difference (MRTD) for NR CA. According to TS 38.133 section 7.6.4, for both intra-band (non-contiguous) CA and inter-band CA, “the UE shall be capable of handling at least a relative receive timing difference between slot timing of different carriers to be aggregated at the UE receiver” that is no larger than the corresponding value in </w:t>
      </w:r>
      <w:r w:rsidR="000C733D">
        <w:rPr>
          <w:lang w:eastAsia="zh-CN"/>
        </w:rPr>
        <w:fldChar w:fldCharType="begin"/>
      </w:r>
      <w:r>
        <w:rPr>
          <w:lang w:eastAsia="zh-CN"/>
        </w:rPr>
        <w:instrText xml:space="preserve"> REF _Ref61118396 \h </w:instrText>
      </w:r>
      <w:r w:rsidR="000C733D">
        <w:rPr>
          <w:lang w:eastAsia="zh-CN"/>
        </w:rPr>
      </w:r>
      <w:r w:rsidR="000C733D">
        <w:rPr>
          <w:lang w:eastAsia="zh-CN"/>
        </w:rPr>
        <w:fldChar w:fldCharType="separate"/>
      </w:r>
      <w:r>
        <w:t>Table 1</w:t>
      </w:r>
      <w:r w:rsidR="000C733D">
        <w:rPr>
          <w:lang w:eastAsia="zh-CN"/>
        </w:rPr>
        <w:fldChar w:fldCharType="end"/>
      </w:r>
      <w:r>
        <w:rPr>
          <w:lang w:eastAsia="zh-CN"/>
        </w:rPr>
        <w:t xml:space="preserve">. For comparison purpose, the ¼ symbol durations as well as CP length for different SCS numerologies are listed in </w:t>
      </w:r>
      <w:r w:rsidR="000C733D">
        <w:rPr>
          <w:lang w:eastAsia="zh-CN"/>
        </w:rPr>
        <w:fldChar w:fldCharType="begin"/>
      </w:r>
      <w:r>
        <w:rPr>
          <w:lang w:eastAsia="zh-CN"/>
        </w:rPr>
        <w:instrText xml:space="preserve"> REF _Ref61118723 \h </w:instrText>
      </w:r>
      <w:r w:rsidR="000C733D">
        <w:rPr>
          <w:lang w:eastAsia="zh-CN"/>
        </w:rPr>
      </w:r>
      <w:r w:rsidR="000C733D">
        <w:rPr>
          <w:lang w:eastAsia="zh-CN"/>
        </w:rPr>
        <w:fldChar w:fldCharType="separate"/>
      </w:r>
      <w:r>
        <w:t>Table 2</w:t>
      </w:r>
      <w:r w:rsidR="000C733D">
        <w:rPr>
          <w:lang w:eastAsia="zh-CN"/>
        </w:rPr>
        <w:fldChar w:fldCharType="end"/>
      </w:r>
      <w:r>
        <w:rPr>
          <w:lang w:eastAsia="zh-CN"/>
        </w:rPr>
        <w:t xml:space="preserve">. Although it is not crystal clear whether the RAN4 MRTD requirements apply to the timing before step of synchronization/tracking in the UE receiver (i.e., the “virtual” timing in the over-the-air signal that no entity can exactly know) or apply to the timing after step of synchronization/tracking (i.e., the “physical” timing established by UE receiver), it turns out either interpretation may stand against the above A-TRS design. </w:t>
      </w:r>
    </w:p>
    <w:p w:rsidR="000C733D" w:rsidRDefault="005002E3">
      <w:pPr>
        <w:pStyle w:val="BodyText"/>
        <w:numPr>
          <w:ilvl w:val="0"/>
          <w:numId w:val="17"/>
        </w:numPr>
        <w:rPr>
          <w:lang w:eastAsia="zh-CN"/>
        </w:rPr>
      </w:pPr>
      <w:r>
        <w:rPr>
          <w:lang w:eastAsia="zh-CN"/>
        </w:rPr>
        <w:t>MRTD interpretation #1: If MRTD requirements apply to the timing before synchronization/tracking, the issue at least goes to inter-band CA case where one MRTD window (33</w:t>
      </w:r>
      <w:r>
        <w:t>µs for FR1 and 8µs for FR2</w:t>
      </w:r>
      <w:r>
        <w:rPr>
          <w:lang w:eastAsia="zh-CN"/>
        </w:rPr>
        <w:t xml:space="preserve">) contains multiple correlation peaks that are ¼ symbol-durations (or the tracking error length) away from each other, meaning the UE may track on the wrong timing that is almost as 4 times long as CP length if the UE uses the hosting cell (like PCell) as the timing reference. The SCell performance right after the SCell activation is supposed to be no good in such a timing misalignment condition. </w:t>
      </w:r>
    </w:p>
    <w:p w:rsidR="000C733D" w:rsidRDefault="005002E3">
      <w:pPr>
        <w:pStyle w:val="BodyText"/>
        <w:numPr>
          <w:ilvl w:val="0"/>
          <w:numId w:val="17"/>
        </w:numPr>
        <w:rPr>
          <w:lang w:eastAsia="zh-CN"/>
        </w:rPr>
      </w:pPr>
      <w:r>
        <w:rPr>
          <w:lang w:eastAsia="zh-CN"/>
        </w:rPr>
        <w:t>MRTD interpretation #2: If MRTD requirements apply to the timing after synchronization/tracking, the issue at least goes to intra-band CA case where the MRTD window (3</w:t>
      </w:r>
      <w:r>
        <w:t>µs for FR1 and 0.26µs for FR2</w:t>
      </w:r>
      <w:r>
        <w:rPr>
          <w:lang w:eastAsia="zh-CN"/>
        </w:rPr>
        <w:t xml:space="preserve">) is less than the ¼ symbol duration (or the typical tracking error if occurring), which means the tracking error could make the UE judge itself not to be capable of handling the CA timing. Meanwhile, it is understood that RAN4 decided these MRTD requirements without expecting the sync/tracking error can be too large, which means it is RAN4 expectation that the MRTD requirements applied after sync/tracking step is not too different from the relative cell timing difference before the sync/tracking step – this would bring the issue in interpretation #1 (the one for inter-band CA) onto the table.       </w:t>
      </w:r>
    </w:p>
    <w:tbl>
      <w:tblPr>
        <w:tblStyle w:val="TableGrid"/>
        <w:tblW w:w="0" w:type="auto"/>
        <w:jc w:val="center"/>
        <w:tblLook w:val="04A0"/>
      </w:tblPr>
      <w:tblGrid>
        <w:gridCol w:w="1366"/>
        <w:gridCol w:w="660"/>
        <w:gridCol w:w="810"/>
        <w:gridCol w:w="2011"/>
      </w:tblGrid>
      <w:tr w:rsidR="000C733D">
        <w:trPr>
          <w:jc w:val="center"/>
        </w:trPr>
        <w:tc>
          <w:tcPr>
            <w:tcW w:w="0" w:type="auto"/>
            <w:vAlign w:val="center"/>
          </w:tcPr>
          <w:p w:rsidR="000C733D" w:rsidRDefault="000C733D">
            <w:pPr>
              <w:widowControl w:val="0"/>
              <w:spacing w:before="60" w:after="60" w:line="259" w:lineRule="auto"/>
              <w:jc w:val="center"/>
            </w:pPr>
          </w:p>
        </w:tc>
        <w:tc>
          <w:tcPr>
            <w:tcW w:w="0" w:type="auto"/>
            <w:vAlign w:val="center"/>
          </w:tcPr>
          <w:p w:rsidR="000C733D" w:rsidRDefault="005002E3">
            <w:pPr>
              <w:widowControl w:val="0"/>
              <w:spacing w:before="60" w:after="60" w:line="259" w:lineRule="auto"/>
              <w:jc w:val="center"/>
            </w:pPr>
            <w:r>
              <w:t>FR1</w:t>
            </w:r>
          </w:p>
        </w:tc>
        <w:tc>
          <w:tcPr>
            <w:tcW w:w="0" w:type="auto"/>
            <w:vAlign w:val="center"/>
          </w:tcPr>
          <w:p w:rsidR="000C733D" w:rsidRDefault="005002E3">
            <w:pPr>
              <w:widowControl w:val="0"/>
              <w:spacing w:before="60" w:after="60" w:line="259" w:lineRule="auto"/>
              <w:jc w:val="center"/>
            </w:pPr>
            <w:r>
              <w:t>FR2</w:t>
            </w:r>
          </w:p>
        </w:tc>
        <w:tc>
          <w:tcPr>
            <w:tcW w:w="0" w:type="auto"/>
            <w:vAlign w:val="center"/>
          </w:tcPr>
          <w:p w:rsidR="000C733D" w:rsidRDefault="005002E3">
            <w:pPr>
              <w:widowControl w:val="0"/>
              <w:spacing w:before="60" w:after="60" w:line="259" w:lineRule="auto"/>
              <w:jc w:val="center"/>
            </w:pPr>
            <w:r>
              <w:t>between FR1 and FR2</w:t>
            </w:r>
          </w:p>
        </w:tc>
      </w:tr>
      <w:tr w:rsidR="000C733D">
        <w:trPr>
          <w:trHeight w:val="319"/>
          <w:jc w:val="center"/>
        </w:trPr>
        <w:tc>
          <w:tcPr>
            <w:tcW w:w="0" w:type="auto"/>
            <w:vAlign w:val="center"/>
          </w:tcPr>
          <w:p w:rsidR="000C733D" w:rsidRDefault="005002E3">
            <w:pPr>
              <w:widowControl w:val="0"/>
              <w:spacing w:before="60" w:after="60" w:line="259" w:lineRule="auto"/>
              <w:jc w:val="center"/>
            </w:pPr>
            <w:r>
              <w:t>intra-band CA</w:t>
            </w:r>
          </w:p>
        </w:tc>
        <w:tc>
          <w:tcPr>
            <w:tcW w:w="0" w:type="auto"/>
            <w:vAlign w:val="center"/>
          </w:tcPr>
          <w:p w:rsidR="000C733D" w:rsidRDefault="005002E3">
            <w:pPr>
              <w:widowControl w:val="0"/>
              <w:spacing w:before="60" w:after="60" w:line="259" w:lineRule="auto"/>
              <w:jc w:val="center"/>
            </w:pPr>
            <w:r>
              <w:t>3 µs</w:t>
            </w:r>
          </w:p>
        </w:tc>
        <w:tc>
          <w:tcPr>
            <w:tcW w:w="0" w:type="auto"/>
            <w:vAlign w:val="center"/>
          </w:tcPr>
          <w:p w:rsidR="000C733D" w:rsidRDefault="005002E3">
            <w:pPr>
              <w:widowControl w:val="0"/>
              <w:spacing w:before="60" w:after="60" w:line="259" w:lineRule="auto"/>
              <w:jc w:val="center"/>
            </w:pPr>
            <w:r>
              <w:t>0.26 µs</w:t>
            </w:r>
          </w:p>
        </w:tc>
        <w:tc>
          <w:tcPr>
            <w:tcW w:w="0" w:type="auto"/>
            <w:vAlign w:val="center"/>
          </w:tcPr>
          <w:p w:rsidR="000C733D" w:rsidRDefault="005002E3">
            <w:pPr>
              <w:widowControl w:val="0"/>
              <w:spacing w:before="60" w:after="60" w:line="259" w:lineRule="auto"/>
              <w:jc w:val="center"/>
            </w:pPr>
            <w:r>
              <w:t>-</w:t>
            </w:r>
          </w:p>
        </w:tc>
      </w:tr>
      <w:tr w:rsidR="000C733D">
        <w:trPr>
          <w:jc w:val="center"/>
        </w:trPr>
        <w:tc>
          <w:tcPr>
            <w:tcW w:w="0" w:type="auto"/>
            <w:vAlign w:val="center"/>
          </w:tcPr>
          <w:p w:rsidR="000C733D" w:rsidRDefault="005002E3">
            <w:pPr>
              <w:widowControl w:val="0"/>
              <w:spacing w:before="60" w:after="60" w:line="259" w:lineRule="auto"/>
              <w:jc w:val="center"/>
            </w:pPr>
            <w:r>
              <w:t>inter-band CA</w:t>
            </w:r>
          </w:p>
        </w:tc>
        <w:tc>
          <w:tcPr>
            <w:tcW w:w="0" w:type="auto"/>
            <w:vAlign w:val="center"/>
          </w:tcPr>
          <w:p w:rsidR="000C733D" w:rsidRDefault="005002E3">
            <w:pPr>
              <w:widowControl w:val="0"/>
              <w:spacing w:before="60" w:after="60" w:line="259" w:lineRule="auto"/>
              <w:jc w:val="center"/>
            </w:pPr>
            <w:r>
              <w:t>33 µs</w:t>
            </w:r>
          </w:p>
        </w:tc>
        <w:tc>
          <w:tcPr>
            <w:tcW w:w="0" w:type="auto"/>
            <w:vAlign w:val="center"/>
          </w:tcPr>
          <w:p w:rsidR="000C733D" w:rsidRDefault="005002E3">
            <w:pPr>
              <w:widowControl w:val="0"/>
              <w:spacing w:before="60" w:after="60" w:line="259" w:lineRule="auto"/>
              <w:jc w:val="center"/>
            </w:pPr>
            <w:r>
              <w:t>8 µs</w:t>
            </w:r>
          </w:p>
        </w:tc>
        <w:tc>
          <w:tcPr>
            <w:tcW w:w="0" w:type="auto"/>
            <w:vAlign w:val="center"/>
          </w:tcPr>
          <w:p w:rsidR="000C733D" w:rsidRDefault="005002E3">
            <w:pPr>
              <w:widowControl w:val="0"/>
              <w:spacing w:before="60" w:after="60" w:line="259" w:lineRule="auto"/>
              <w:jc w:val="center"/>
            </w:pPr>
            <w:r>
              <w:t>25 µs</w:t>
            </w:r>
          </w:p>
        </w:tc>
      </w:tr>
    </w:tbl>
    <w:p w:rsidR="000C733D" w:rsidRDefault="005002E3">
      <w:pPr>
        <w:pStyle w:val="Caption"/>
        <w:spacing w:before="120"/>
        <w:jc w:val="center"/>
        <w:rPr>
          <w:lang w:eastAsia="zh-CN"/>
        </w:rPr>
      </w:pPr>
      <w:bookmarkStart w:id="2" w:name="_Ref61118396"/>
      <w:r>
        <w:t xml:space="preserve">Table </w:t>
      </w:r>
      <w:r w:rsidR="000C733D">
        <w:fldChar w:fldCharType="begin"/>
      </w:r>
      <w:r>
        <w:instrText xml:space="preserve"> SEQ Table \* ARABIC </w:instrText>
      </w:r>
      <w:r w:rsidR="000C733D">
        <w:fldChar w:fldCharType="separate"/>
      </w:r>
      <w:r>
        <w:t>1</w:t>
      </w:r>
      <w:r w:rsidR="000C733D">
        <w:fldChar w:fldCharType="end"/>
      </w:r>
      <w:bookmarkEnd w:id="2"/>
      <w:r>
        <w:t xml:space="preserve"> RAN4 MRTD requirements for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6"/>
        <w:gridCol w:w="324"/>
        <w:gridCol w:w="1757"/>
        <w:gridCol w:w="2046"/>
        <w:gridCol w:w="1379"/>
      </w:tblGrid>
      <w:tr w:rsidR="000C733D">
        <w:trPr>
          <w:jc w:val="center"/>
        </w:trPr>
        <w:tc>
          <w:tcPr>
            <w:tcW w:w="0" w:type="auto"/>
            <w:shd w:val="clear" w:color="auto" w:fill="auto"/>
            <w:vAlign w:val="center"/>
          </w:tcPr>
          <w:p w:rsidR="000C733D" w:rsidRDefault="005002E3">
            <w:pPr>
              <w:pStyle w:val="TAH"/>
              <w:spacing w:after="0"/>
              <w:rPr>
                <w:oMath/>
                <w:rFonts w:ascii="Courier New" w:hAnsi="Times New Roman"/>
                <w:sz w:val="20"/>
              </w:rPr>
            </w:pPr>
            <w:r>
              <w:rPr>
                <w:rFonts w:ascii="Times New Roman" w:hAnsi="Times New Roman"/>
                <w:b w:val="0"/>
                <w:bCs/>
                <w:iCs/>
                <w:sz w:val="20"/>
              </w:rPr>
              <w:t>FR</w:t>
            </w:r>
          </w:p>
        </w:tc>
        <w:tc>
          <w:tcPr>
            <w:tcW w:w="0" w:type="auto"/>
            <w:shd w:val="clear" w:color="auto" w:fill="auto"/>
            <w:vAlign w:val="center"/>
          </w:tcPr>
          <w:p w:rsidR="000C733D" w:rsidRDefault="005002E3">
            <w:pPr>
              <w:pStyle w:val="TAH"/>
              <w:spacing w:after="0"/>
              <w:rPr>
                <w:rFonts w:ascii="Times New Roman" w:eastAsia="Batang" w:hAnsi="Times New Roman"/>
                <w:position w:val="-14"/>
                <w:sz w:val="20"/>
              </w:rPr>
            </w:pPr>
            <w:r>
              <w:rPr>
                <w:rFonts w:ascii="Times New Roman" w:hAnsi="Times New Roman"/>
                <w:b w:val="0"/>
                <w:bCs/>
                <w:sz w:val="20"/>
              </w:rPr>
              <w:t>μ</w:t>
            </w:r>
          </w:p>
        </w:tc>
        <w:tc>
          <w:tcPr>
            <w:tcW w:w="0" w:type="auto"/>
            <w:shd w:val="clear" w:color="auto" w:fill="auto"/>
            <w:vAlign w:val="center"/>
          </w:tcPr>
          <w:p w:rsidR="000C733D" w:rsidRDefault="005002E3">
            <w:pPr>
              <w:pStyle w:val="TAH"/>
              <w:spacing w:after="0"/>
              <w:rPr>
                <w:oMath/>
                <w:rFonts w:ascii="DejaVu Math TeX Gyre" w:hAnsi="Times New Roman"/>
                <w:sz w:val="20"/>
              </w:rPr>
            </w:pPr>
            <w:r>
              <w:rPr>
                <w:rFonts w:ascii="Times New Roman" w:hAnsi="Times New Roman"/>
                <w:b w:val="0"/>
                <w:sz w:val="20"/>
              </w:rPr>
              <w:t>Symbol length (</w:t>
            </w:r>
            <w:r>
              <w:rPr>
                <w:rFonts w:ascii="Times New Roman" w:hAnsi="Times New Roman"/>
                <w:b w:val="0"/>
                <w:bCs/>
                <w:sz w:val="20"/>
              </w:rPr>
              <w:t>μ</w:t>
            </w:r>
            <w:r>
              <w:rPr>
                <w:rFonts w:ascii="Times New Roman" w:hAnsi="Times New Roman"/>
                <w:b w:val="0"/>
                <w:sz w:val="20"/>
              </w:rPr>
              <w:t>s)</w:t>
            </w:r>
          </w:p>
        </w:tc>
        <w:tc>
          <w:tcPr>
            <w:tcW w:w="0" w:type="auto"/>
            <w:shd w:val="clear" w:color="auto" w:fill="auto"/>
            <w:vAlign w:val="center"/>
          </w:tcPr>
          <w:p w:rsidR="000C733D" w:rsidRDefault="005002E3">
            <w:pPr>
              <w:pStyle w:val="TAH"/>
              <w:spacing w:after="0"/>
              <w:rPr>
                <w:oMath/>
                <w:rFonts w:ascii="DejaVu Math TeX Gyre" w:hAnsi="Times New Roman"/>
                <w:sz w:val="20"/>
              </w:rPr>
            </w:pPr>
            <w:r>
              <w:rPr>
                <w:rFonts w:ascii="Times New Roman" w:hAnsi="Times New Roman"/>
                <w:b w:val="0"/>
                <w:sz w:val="20"/>
              </w:rPr>
              <w:t>1/4-symbol length (</w:t>
            </w:r>
            <w:r>
              <w:rPr>
                <w:rFonts w:ascii="Times New Roman" w:hAnsi="Times New Roman"/>
                <w:b w:val="0"/>
                <w:bCs/>
                <w:sz w:val="20"/>
              </w:rPr>
              <w:t>μ</w:t>
            </w:r>
            <w:r>
              <w:rPr>
                <w:rFonts w:ascii="Times New Roman" w:hAnsi="Times New Roman"/>
                <w:b w:val="0"/>
                <w:sz w:val="20"/>
              </w:rPr>
              <w:t>s)</w:t>
            </w:r>
          </w:p>
        </w:tc>
        <w:tc>
          <w:tcPr>
            <w:tcW w:w="0" w:type="auto"/>
            <w:shd w:val="clear" w:color="auto" w:fill="auto"/>
            <w:vAlign w:val="center"/>
          </w:tcPr>
          <w:p w:rsidR="000C733D" w:rsidRDefault="005002E3">
            <w:pPr>
              <w:pStyle w:val="TAH"/>
              <w:spacing w:after="0"/>
              <w:rPr>
                <w:rFonts w:ascii="Times New Roman" w:eastAsia="Batang" w:hAnsi="Times New Roman"/>
                <w:position w:val="-14"/>
                <w:sz w:val="20"/>
              </w:rPr>
            </w:pPr>
            <w:r>
              <w:rPr>
                <w:rFonts w:ascii="Times New Roman" w:hAnsi="Times New Roman"/>
                <w:b w:val="0"/>
                <w:sz w:val="20"/>
              </w:rPr>
              <w:t>CP length (</w:t>
            </w:r>
            <w:r>
              <w:rPr>
                <w:rFonts w:ascii="Times New Roman" w:hAnsi="Times New Roman"/>
                <w:b w:val="0"/>
                <w:bCs/>
                <w:sz w:val="20"/>
              </w:rPr>
              <w:t>μ</w:t>
            </w:r>
            <w:r>
              <w:rPr>
                <w:rFonts w:ascii="Times New Roman" w:hAnsi="Times New Roman"/>
                <w:b w:val="0"/>
                <w:sz w:val="20"/>
              </w:rPr>
              <w:t>s)</w:t>
            </w:r>
          </w:p>
        </w:tc>
      </w:tr>
      <w:tr w:rsidR="000C733D">
        <w:trPr>
          <w:jc w:val="center"/>
        </w:trPr>
        <w:tc>
          <w:tcPr>
            <w:tcW w:w="0" w:type="auto"/>
            <w:shd w:val="clear" w:color="auto" w:fill="auto"/>
          </w:tcPr>
          <w:p w:rsidR="000C733D" w:rsidRDefault="005002E3">
            <w:pPr>
              <w:pStyle w:val="TAC"/>
              <w:spacing w:after="0"/>
              <w:rPr>
                <w:rFonts w:ascii="Times New Roman" w:eastAsia="Batang" w:hAnsi="Times New Roman"/>
                <w:sz w:val="20"/>
              </w:rPr>
            </w:pPr>
            <w:r>
              <w:rPr>
                <w:rFonts w:ascii="Times New Roman" w:eastAsia="Batang" w:hAnsi="Times New Roman"/>
                <w:sz w:val="20"/>
              </w:rPr>
              <w:t>FR1</w:t>
            </w:r>
          </w:p>
        </w:tc>
        <w:tc>
          <w:tcPr>
            <w:tcW w:w="0" w:type="auto"/>
            <w:shd w:val="clear" w:color="auto" w:fill="auto"/>
          </w:tcPr>
          <w:p w:rsidR="000C733D" w:rsidRDefault="005002E3">
            <w:pPr>
              <w:pStyle w:val="TAC"/>
              <w:spacing w:after="0"/>
              <w:rPr>
                <w:rFonts w:ascii="Times New Roman" w:eastAsia="Batang" w:hAnsi="Times New Roman"/>
                <w:sz w:val="20"/>
              </w:rPr>
            </w:pPr>
            <w:r>
              <w:rPr>
                <w:rFonts w:ascii="Times New Roman" w:eastAsia="Batang" w:hAnsi="Times New Roman"/>
                <w:sz w:val="20"/>
              </w:rPr>
              <w:t>0</w:t>
            </w:r>
          </w:p>
        </w:tc>
        <w:tc>
          <w:tcPr>
            <w:tcW w:w="0" w:type="auto"/>
            <w:shd w:val="clear" w:color="auto" w:fill="auto"/>
          </w:tcPr>
          <w:p w:rsidR="000C733D" w:rsidRDefault="005002E3">
            <w:pPr>
              <w:pStyle w:val="TAC"/>
              <w:spacing w:after="0"/>
              <w:rPr>
                <w:rFonts w:ascii="Times New Roman" w:eastAsia="Batang" w:hAnsi="Times New Roman"/>
                <w:sz w:val="20"/>
              </w:rPr>
            </w:pPr>
            <w:r>
              <w:rPr>
                <w:rFonts w:ascii="Times New Roman" w:eastAsia="Batang" w:hAnsi="Times New Roman"/>
                <w:sz w:val="20"/>
              </w:rPr>
              <w:t>66.67</w:t>
            </w:r>
          </w:p>
        </w:tc>
        <w:tc>
          <w:tcPr>
            <w:tcW w:w="0" w:type="auto"/>
            <w:shd w:val="clear" w:color="auto" w:fill="auto"/>
          </w:tcPr>
          <w:p w:rsidR="000C733D" w:rsidRDefault="005002E3">
            <w:pPr>
              <w:pStyle w:val="TAC"/>
              <w:spacing w:after="0"/>
              <w:rPr>
                <w:rFonts w:ascii="Times New Roman" w:eastAsia="Batang" w:hAnsi="Times New Roman"/>
                <w:sz w:val="20"/>
              </w:rPr>
            </w:pPr>
            <w:r>
              <w:rPr>
                <w:rFonts w:ascii="Times New Roman" w:eastAsia="Batang" w:hAnsi="Times New Roman"/>
                <w:sz w:val="20"/>
              </w:rPr>
              <w:t>16.67</w:t>
            </w:r>
          </w:p>
        </w:tc>
        <w:tc>
          <w:tcPr>
            <w:tcW w:w="0" w:type="auto"/>
            <w:shd w:val="clear" w:color="auto" w:fill="auto"/>
          </w:tcPr>
          <w:p w:rsidR="000C733D" w:rsidRDefault="005002E3">
            <w:pPr>
              <w:pStyle w:val="TAC"/>
              <w:spacing w:after="0"/>
              <w:rPr>
                <w:rFonts w:ascii="Times New Roman" w:eastAsia="Batang" w:hAnsi="Times New Roman"/>
                <w:sz w:val="20"/>
              </w:rPr>
            </w:pPr>
            <w:r>
              <w:rPr>
                <w:rFonts w:ascii="Times New Roman" w:eastAsia="Batang" w:hAnsi="Times New Roman"/>
                <w:sz w:val="20"/>
              </w:rPr>
              <w:t>4.69</w:t>
            </w:r>
          </w:p>
        </w:tc>
      </w:tr>
      <w:tr w:rsidR="000C733D">
        <w:trPr>
          <w:jc w:val="center"/>
        </w:trPr>
        <w:tc>
          <w:tcPr>
            <w:tcW w:w="0" w:type="auto"/>
            <w:shd w:val="clear" w:color="auto" w:fill="auto"/>
          </w:tcPr>
          <w:p w:rsidR="000C733D" w:rsidRDefault="005002E3">
            <w:pPr>
              <w:pStyle w:val="TAC"/>
              <w:spacing w:after="0"/>
              <w:rPr>
                <w:rFonts w:ascii="Times New Roman" w:eastAsia="Batang" w:hAnsi="Times New Roman"/>
                <w:sz w:val="20"/>
              </w:rPr>
            </w:pPr>
            <w:r>
              <w:rPr>
                <w:rFonts w:ascii="Times New Roman" w:eastAsia="Batang" w:hAnsi="Times New Roman"/>
                <w:sz w:val="20"/>
              </w:rPr>
              <w:t>FR1</w:t>
            </w:r>
          </w:p>
        </w:tc>
        <w:tc>
          <w:tcPr>
            <w:tcW w:w="0" w:type="auto"/>
            <w:shd w:val="clear" w:color="auto" w:fill="auto"/>
          </w:tcPr>
          <w:p w:rsidR="000C733D" w:rsidRDefault="005002E3">
            <w:pPr>
              <w:pStyle w:val="TAC"/>
              <w:spacing w:after="0"/>
              <w:rPr>
                <w:rFonts w:ascii="Times New Roman" w:eastAsia="Batang" w:hAnsi="Times New Roman"/>
                <w:sz w:val="20"/>
              </w:rPr>
            </w:pPr>
            <w:r>
              <w:rPr>
                <w:rFonts w:ascii="Times New Roman" w:eastAsia="Batang" w:hAnsi="Times New Roman"/>
                <w:sz w:val="20"/>
              </w:rPr>
              <w:t>1</w:t>
            </w:r>
          </w:p>
        </w:tc>
        <w:tc>
          <w:tcPr>
            <w:tcW w:w="0" w:type="auto"/>
            <w:shd w:val="clear" w:color="auto" w:fill="auto"/>
          </w:tcPr>
          <w:p w:rsidR="000C733D" w:rsidRDefault="005002E3">
            <w:pPr>
              <w:pStyle w:val="TAC"/>
              <w:spacing w:after="0"/>
              <w:rPr>
                <w:rFonts w:ascii="Times New Roman" w:eastAsia="Batang" w:hAnsi="Times New Roman"/>
                <w:sz w:val="20"/>
              </w:rPr>
            </w:pPr>
            <w:r>
              <w:rPr>
                <w:rFonts w:ascii="Times New Roman" w:eastAsia="Batang" w:hAnsi="Times New Roman"/>
                <w:sz w:val="20"/>
              </w:rPr>
              <w:t>33.33</w:t>
            </w:r>
          </w:p>
        </w:tc>
        <w:tc>
          <w:tcPr>
            <w:tcW w:w="0" w:type="auto"/>
            <w:shd w:val="clear" w:color="auto" w:fill="auto"/>
          </w:tcPr>
          <w:p w:rsidR="000C733D" w:rsidRDefault="005002E3">
            <w:pPr>
              <w:pStyle w:val="TAC"/>
              <w:spacing w:after="0"/>
              <w:rPr>
                <w:rFonts w:ascii="Times New Roman" w:eastAsia="Batang" w:hAnsi="Times New Roman"/>
                <w:sz w:val="20"/>
              </w:rPr>
            </w:pPr>
            <w:r>
              <w:rPr>
                <w:rFonts w:ascii="Times New Roman" w:eastAsia="Batang" w:hAnsi="Times New Roman"/>
                <w:sz w:val="20"/>
              </w:rPr>
              <w:t>8.33</w:t>
            </w:r>
          </w:p>
        </w:tc>
        <w:tc>
          <w:tcPr>
            <w:tcW w:w="0" w:type="auto"/>
            <w:shd w:val="clear" w:color="auto" w:fill="auto"/>
          </w:tcPr>
          <w:p w:rsidR="000C733D" w:rsidRDefault="005002E3">
            <w:pPr>
              <w:pStyle w:val="TAC"/>
              <w:spacing w:after="0"/>
              <w:rPr>
                <w:rFonts w:ascii="Times New Roman" w:eastAsia="Batang" w:hAnsi="Times New Roman"/>
                <w:sz w:val="20"/>
              </w:rPr>
            </w:pPr>
            <w:r>
              <w:rPr>
                <w:rFonts w:ascii="Times New Roman" w:eastAsia="Batang" w:hAnsi="Times New Roman"/>
                <w:sz w:val="20"/>
              </w:rPr>
              <w:t>2.34</w:t>
            </w:r>
          </w:p>
        </w:tc>
      </w:tr>
      <w:tr w:rsidR="000C733D">
        <w:trPr>
          <w:jc w:val="center"/>
        </w:trPr>
        <w:tc>
          <w:tcPr>
            <w:tcW w:w="0" w:type="auto"/>
            <w:shd w:val="clear" w:color="auto" w:fill="auto"/>
          </w:tcPr>
          <w:p w:rsidR="000C733D" w:rsidRDefault="005002E3">
            <w:pPr>
              <w:pStyle w:val="TAC"/>
              <w:spacing w:after="0"/>
              <w:rPr>
                <w:rFonts w:ascii="Times New Roman" w:eastAsia="Batang" w:hAnsi="Times New Roman"/>
                <w:sz w:val="20"/>
              </w:rPr>
            </w:pPr>
            <w:r>
              <w:rPr>
                <w:rFonts w:ascii="Times New Roman" w:eastAsia="Batang" w:hAnsi="Times New Roman"/>
                <w:sz w:val="20"/>
              </w:rPr>
              <w:t>FR1, FR2</w:t>
            </w:r>
          </w:p>
        </w:tc>
        <w:tc>
          <w:tcPr>
            <w:tcW w:w="0" w:type="auto"/>
            <w:shd w:val="clear" w:color="auto" w:fill="auto"/>
          </w:tcPr>
          <w:p w:rsidR="000C733D" w:rsidRDefault="005002E3">
            <w:pPr>
              <w:pStyle w:val="TAC"/>
              <w:spacing w:after="0"/>
              <w:rPr>
                <w:rFonts w:ascii="Times New Roman" w:eastAsia="Batang" w:hAnsi="Times New Roman"/>
                <w:sz w:val="20"/>
              </w:rPr>
            </w:pPr>
            <w:r>
              <w:rPr>
                <w:rFonts w:ascii="Times New Roman" w:eastAsia="Batang" w:hAnsi="Times New Roman"/>
                <w:sz w:val="20"/>
              </w:rPr>
              <w:t>2</w:t>
            </w:r>
          </w:p>
        </w:tc>
        <w:tc>
          <w:tcPr>
            <w:tcW w:w="0" w:type="auto"/>
            <w:shd w:val="clear" w:color="auto" w:fill="auto"/>
          </w:tcPr>
          <w:p w:rsidR="000C733D" w:rsidRDefault="005002E3">
            <w:pPr>
              <w:pStyle w:val="TAC"/>
              <w:spacing w:after="0"/>
              <w:rPr>
                <w:rFonts w:ascii="Times New Roman" w:eastAsia="Batang" w:hAnsi="Times New Roman"/>
                <w:sz w:val="20"/>
              </w:rPr>
            </w:pPr>
            <w:r>
              <w:rPr>
                <w:rFonts w:ascii="Times New Roman" w:eastAsia="Batang" w:hAnsi="Times New Roman"/>
                <w:sz w:val="20"/>
              </w:rPr>
              <w:t>16.67</w:t>
            </w:r>
          </w:p>
        </w:tc>
        <w:tc>
          <w:tcPr>
            <w:tcW w:w="0" w:type="auto"/>
            <w:shd w:val="clear" w:color="auto" w:fill="auto"/>
          </w:tcPr>
          <w:p w:rsidR="000C733D" w:rsidRDefault="005002E3">
            <w:pPr>
              <w:pStyle w:val="TAC"/>
              <w:spacing w:after="0"/>
              <w:rPr>
                <w:rFonts w:ascii="Times New Roman" w:eastAsia="Batang" w:hAnsi="Times New Roman"/>
                <w:sz w:val="20"/>
              </w:rPr>
            </w:pPr>
            <w:r>
              <w:rPr>
                <w:rFonts w:ascii="Times New Roman" w:eastAsia="Batang" w:hAnsi="Times New Roman"/>
                <w:sz w:val="20"/>
              </w:rPr>
              <w:t>4.17</w:t>
            </w:r>
          </w:p>
        </w:tc>
        <w:tc>
          <w:tcPr>
            <w:tcW w:w="0" w:type="auto"/>
            <w:shd w:val="clear" w:color="auto" w:fill="auto"/>
          </w:tcPr>
          <w:p w:rsidR="000C733D" w:rsidRDefault="005002E3">
            <w:pPr>
              <w:pStyle w:val="TAC"/>
              <w:spacing w:after="0"/>
              <w:rPr>
                <w:rFonts w:ascii="Times New Roman" w:eastAsia="Batang" w:hAnsi="Times New Roman"/>
                <w:sz w:val="20"/>
              </w:rPr>
            </w:pPr>
            <w:r>
              <w:rPr>
                <w:rFonts w:ascii="Times New Roman" w:eastAsia="Batang" w:hAnsi="Times New Roman"/>
                <w:sz w:val="20"/>
              </w:rPr>
              <w:t>1.17</w:t>
            </w:r>
          </w:p>
        </w:tc>
      </w:tr>
      <w:tr w:rsidR="000C733D">
        <w:trPr>
          <w:jc w:val="center"/>
        </w:trPr>
        <w:tc>
          <w:tcPr>
            <w:tcW w:w="0" w:type="auto"/>
            <w:shd w:val="clear" w:color="auto" w:fill="auto"/>
          </w:tcPr>
          <w:p w:rsidR="000C733D" w:rsidRDefault="005002E3">
            <w:pPr>
              <w:pStyle w:val="TAC"/>
              <w:spacing w:after="0"/>
              <w:rPr>
                <w:rFonts w:ascii="Times New Roman" w:eastAsia="Batang" w:hAnsi="Times New Roman"/>
                <w:sz w:val="20"/>
              </w:rPr>
            </w:pPr>
            <w:r>
              <w:rPr>
                <w:rFonts w:ascii="Times New Roman" w:eastAsia="Batang" w:hAnsi="Times New Roman"/>
                <w:sz w:val="20"/>
              </w:rPr>
              <w:t>FR2</w:t>
            </w:r>
          </w:p>
        </w:tc>
        <w:tc>
          <w:tcPr>
            <w:tcW w:w="0" w:type="auto"/>
            <w:shd w:val="clear" w:color="auto" w:fill="auto"/>
          </w:tcPr>
          <w:p w:rsidR="000C733D" w:rsidRDefault="005002E3">
            <w:pPr>
              <w:pStyle w:val="TAC"/>
              <w:spacing w:after="0"/>
              <w:rPr>
                <w:rFonts w:ascii="Times New Roman" w:eastAsia="Batang" w:hAnsi="Times New Roman"/>
                <w:sz w:val="20"/>
              </w:rPr>
            </w:pPr>
            <w:r>
              <w:rPr>
                <w:rFonts w:ascii="Times New Roman" w:eastAsia="Batang" w:hAnsi="Times New Roman"/>
                <w:sz w:val="20"/>
              </w:rPr>
              <w:t>3</w:t>
            </w:r>
          </w:p>
        </w:tc>
        <w:tc>
          <w:tcPr>
            <w:tcW w:w="0" w:type="auto"/>
            <w:shd w:val="clear" w:color="auto" w:fill="auto"/>
          </w:tcPr>
          <w:p w:rsidR="000C733D" w:rsidRDefault="005002E3">
            <w:pPr>
              <w:pStyle w:val="TAC"/>
              <w:spacing w:after="0"/>
              <w:rPr>
                <w:rFonts w:ascii="Times New Roman" w:eastAsia="Batang" w:hAnsi="Times New Roman"/>
                <w:sz w:val="20"/>
              </w:rPr>
            </w:pPr>
            <w:r>
              <w:rPr>
                <w:rFonts w:ascii="Times New Roman" w:eastAsia="Batang" w:hAnsi="Times New Roman"/>
                <w:sz w:val="20"/>
              </w:rPr>
              <w:t>8.33</w:t>
            </w:r>
          </w:p>
        </w:tc>
        <w:tc>
          <w:tcPr>
            <w:tcW w:w="0" w:type="auto"/>
            <w:shd w:val="clear" w:color="auto" w:fill="auto"/>
          </w:tcPr>
          <w:p w:rsidR="000C733D" w:rsidRDefault="005002E3">
            <w:pPr>
              <w:pStyle w:val="TAC"/>
              <w:spacing w:after="0"/>
              <w:rPr>
                <w:rFonts w:ascii="Times New Roman" w:eastAsia="Batang" w:hAnsi="Times New Roman"/>
                <w:sz w:val="20"/>
              </w:rPr>
            </w:pPr>
            <w:r>
              <w:rPr>
                <w:rFonts w:ascii="Times New Roman" w:eastAsia="Batang" w:hAnsi="Times New Roman"/>
                <w:sz w:val="20"/>
              </w:rPr>
              <w:t>2.08</w:t>
            </w:r>
          </w:p>
        </w:tc>
        <w:tc>
          <w:tcPr>
            <w:tcW w:w="0" w:type="auto"/>
            <w:shd w:val="clear" w:color="auto" w:fill="auto"/>
          </w:tcPr>
          <w:p w:rsidR="000C733D" w:rsidRDefault="005002E3">
            <w:pPr>
              <w:pStyle w:val="TAC"/>
              <w:spacing w:after="0"/>
              <w:rPr>
                <w:rFonts w:ascii="Times New Roman" w:eastAsia="Batang" w:hAnsi="Times New Roman"/>
                <w:sz w:val="20"/>
              </w:rPr>
            </w:pPr>
            <w:r>
              <w:rPr>
                <w:rFonts w:ascii="Times New Roman" w:eastAsia="Batang" w:hAnsi="Times New Roman"/>
                <w:sz w:val="20"/>
              </w:rPr>
              <w:t>0.59</w:t>
            </w:r>
          </w:p>
        </w:tc>
      </w:tr>
      <w:tr w:rsidR="000C733D">
        <w:trPr>
          <w:jc w:val="center"/>
        </w:trPr>
        <w:tc>
          <w:tcPr>
            <w:tcW w:w="0" w:type="auto"/>
            <w:shd w:val="clear" w:color="auto" w:fill="auto"/>
          </w:tcPr>
          <w:p w:rsidR="000C733D" w:rsidRDefault="005002E3">
            <w:pPr>
              <w:pStyle w:val="TAC"/>
              <w:spacing w:after="0"/>
              <w:rPr>
                <w:rFonts w:ascii="Times New Roman" w:eastAsia="Batang" w:hAnsi="Times New Roman"/>
                <w:sz w:val="20"/>
              </w:rPr>
            </w:pPr>
            <w:r>
              <w:rPr>
                <w:rFonts w:ascii="Times New Roman" w:eastAsia="Batang" w:hAnsi="Times New Roman"/>
                <w:sz w:val="20"/>
              </w:rPr>
              <w:t>FR2</w:t>
            </w:r>
          </w:p>
        </w:tc>
        <w:tc>
          <w:tcPr>
            <w:tcW w:w="0" w:type="auto"/>
            <w:shd w:val="clear" w:color="auto" w:fill="auto"/>
          </w:tcPr>
          <w:p w:rsidR="000C733D" w:rsidRDefault="005002E3">
            <w:pPr>
              <w:pStyle w:val="TAC"/>
              <w:spacing w:after="0"/>
              <w:rPr>
                <w:rFonts w:ascii="Times New Roman" w:eastAsia="Batang" w:hAnsi="Times New Roman"/>
                <w:sz w:val="20"/>
              </w:rPr>
            </w:pPr>
            <w:r>
              <w:rPr>
                <w:rFonts w:ascii="Times New Roman" w:eastAsia="Batang" w:hAnsi="Times New Roman"/>
                <w:sz w:val="20"/>
              </w:rPr>
              <w:t>4</w:t>
            </w:r>
          </w:p>
        </w:tc>
        <w:tc>
          <w:tcPr>
            <w:tcW w:w="0" w:type="auto"/>
            <w:shd w:val="clear" w:color="auto" w:fill="auto"/>
          </w:tcPr>
          <w:p w:rsidR="000C733D" w:rsidRDefault="005002E3">
            <w:pPr>
              <w:pStyle w:val="TAC"/>
              <w:spacing w:after="0"/>
              <w:rPr>
                <w:rFonts w:ascii="Times New Roman" w:eastAsia="Batang" w:hAnsi="Times New Roman"/>
                <w:sz w:val="20"/>
              </w:rPr>
            </w:pPr>
            <w:r>
              <w:rPr>
                <w:rFonts w:ascii="Times New Roman" w:eastAsia="Batang" w:hAnsi="Times New Roman"/>
                <w:sz w:val="20"/>
              </w:rPr>
              <w:t>4.17</w:t>
            </w:r>
          </w:p>
        </w:tc>
        <w:tc>
          <w:tcPr>
            <w:tcW w:w="0" w:type="auto"/>
            <w:shd w:val="clear" w:color="auto" w:fill="auto"/>
          </w:tcPr>
          <w:p w:rsidR="000C733D" w:rsidRDefault="005002E3">
            <w:pPr>
              <w:pStyle w:val="TAC"/>
              <w:spacing w:after="0"/>
              <w:rPr>
                <w:rFonts w:ascii="Times New Roman" w:eastAsia="Batang" w:hAnsi="Times New Roman"/>
                <w:sz w:val="20"/>
              </w:rPr>
            </w:pPr>
            <w:r>
              <w:rPr>
                <w:rFonts w:ascii="Times New Roman" w:eastAsia="Batang" w:hAnsi="Times New Roman"/>
                <w:sz w:val="20"/>
              </w:rPr>
              <w:t>1.04</w:t>
            </w:r>
          </w:p>
        </w:tc>
        <w:tc>
          <w:tcPr>
            <w:tcW w:w="0" w:type="auto"/>
            <w:shd w:val="clear" w:color="auto" w:fill="auto"/>
          </w:tcPr>
          <w:p w:rsidR="000C733D" w:rsidRDefault="005002E3">
            <w:pPr>
              <w:pStyle w:val="TAC"/>
              <w:spacing w:after="0"/>
              <w:rPr>
                <w:rFonts w:ascii="Times New Roman" w:eastAsia="Batang" w:hAnsi="Times New Roman"/>
                <w:sz w:val="20"/>
              </w:rPr>
            </w:pPr>
            <w:r>
              <w:rPr>
                <w:rFonts w:ascii="Times New Roman" w:eastAsia="Batang" w:hAnsi="Times New Roman"/>
                <w:sz w:val="20"/>
              </w:rPr>
              <w:t>0.29</w:t>
            </w:r>
          </w:p>
        </w:tc>
      </w:tr>
    </w:tbl>
    <w:p w:rsidR="000C733D" w:rsidRDefault="005002E3">
      <w:pPr>
        <w:pStyle w:val="Caption"/>
        <w:spacing w:before="120"/>
        <w:jc w:val="center"/>
        <w:rPr>
          <w:lang w:eastAsia="zh-CN"/>
        </w:rPr>
      </w:pPr>
      <w:bookmarkStart w:id="3" w:name="_Ref61118723"/>
      <w:r>
        <w:t xml:space="preserve">Table </w:t>
      </w:r>
      <w:r w:rsidR="000C733D">
        <w:fldChar w:fldCharType="begin"/>
      </w:r>
      <w:r>
        <w:instrText xml:space="preserve"> SEQ Table \* ARABIC </w:instrText>
      </w:r>
      <w:r w:rsidR="000C733D">
        <w:fldChar w:fldCharType="separate"/>
      </w:r>
      <w:r>
        <w:t>2</w:t>
      </w:r>
      <w:r w:rsidR="000C733D">
        <w:fldChar w:fldCharType="end"/>
      </w:r>
      <w:bookmarkEnd w:id="3"/>
      <w:r>
        <w:t xml:space="preserve"> 1/4 symbol durations and CP lengths</w:t>
      </w:r>
    </w:p>
    <w:p w:rsidR="000C733D" w:rsidRDefault="005002E3">
      <w:pPr>
        <w:pStyle w:val="BodyText"/>
        <w:rPr>
          <w:lang w:eastAsia="zh-CN"/>
        </w:rPr>
      </w:pPr>
      <w:r>
        <w:rPr>
          <w:lang w:eastAsia="zh-CN"/>
        </w:rPr>
        <w:t xml:space="preserve">It should be clear that the issues mentioned above for A-TRS come from the TRS resource allocation in frequency domain. Although the similar resource allocation was used in LTE CRS which also provides time tracking functionality, the LTE CRS was not designed to handle asynchronous fast tracking. Therefore, it becomes questionable whether the legacy TRS is the best starting point for further A-TRS design, given there exist some other design philosophies to dramatically lower or even remove the strong auto-correlation side peaks. One example is to let A-TRS occupies one out of four subcarriers pseudo-randomly, i.e., (subcarrier_index mod 4) is not fixed but pseudo-random. The auto-correlation for such a signal is given in </w:t>
      </w:r>
      <w:r w:rsidR="000C733D">
        <w:rPr>
          <w:lang w:eastAsia="zh-CN"/>
        </w:rPr>
        <w:fldChar w:fldCharType="begin"/>
      </w:r>
      <w:r>
        <w:rPr>
          <w:lang w:eastAsia="zh-CN"/>
        </w:rPr>
        <w:instrText xml:space="preserve"> REF _Ref61124264 \h </w:instrText>
      </w:r>
      <w:r w:rsidR="000C733D">
        <w:rPr>
          <w:lang w:eastAsia="zh-CN"/>
        </w:rPr>
      </w:r>
      <w:r w:rsidR="000C733D">
        <w:rPr>
          <w:lang w:eastAsia="zh-CN"/>
        </w:rPr>
        <w:fldChar w:fldCharType="separate"/>
      </w:r>
      <w:r>
        <w:t>Figure 3</w:t>
      </w:r>
      <w:r w:rsidR="000C733D">
        <w:rPr>
          <w:lang w:eastAsia="zh-CN"/>
        </w:rPr>
        <w:fldChar w:fldCharType="end"/>
      </w:r>
      <w:r>
        <w:rPr>
          <w:lang w:eastAsia="zh-CN"/>
        </w:rPr>
        <w:t xml:space="preserve">, which shows no strong side peaks at all. However, this pseudo-random subcarrier placement does not come for free – it would make the general resource allocation on the TRS symbol somehow difficult or complicated for legacy UE, which may need the mechanisms such as resource reservation or zero-power CSI-RS mark-up to help the rate-matching around the RE’s that are ever possible to hold TRS REs.   </w:t>
      </w:r>
    </w:p>
    <w:p w:rsidR="000C733D" w:rsidRDefault="005002E3">
      <w:pPr>
        <w:pStyle w:val="BodyText"/>
        <w:jc w:val="center"/>
        <w:rPr>
          <w:lang w:eastAsia="zh-CN"/>
        </w:rPr>
      </w:pPr>
      <w:r>
        <w:rPr>
          <w:noProof/>
          <w:lang w:eastAsia="zh-CN"/>
        </w:rPr>
        <w:lastRenderedPageBreak/>
        <w:drawing>
          <wp:inline distT="0" distB="0" distL="0" distR="0">
            <wp:extent cx="2852420" cy="2270125"/>
            <wp:effectExtent l="19050" t="0" r="5013" b="0"/>
            <wp:docPr id="3" name="Picture 2" descr="corr_2048_pr.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corr_2048_pr.eps"/>
                    <pic:cNvPicPr>
                      <a:picLocks noChangeAspect="1"/>
                    </pic:cNvPicPr>
                  </pic:nvPicPr>
                  <pic:blipFill>
                    <a:blip r:embed="rId13" cstate="print"/>
                    <a:stretch>
                      <a:fillRect/>
                    </a:stretch>
                  </pic:blipFill>
                  <pic:spPr>
                    <a:xfrm>
                      <a:off x="0" y="0"/>
                      <a:ext cx="2855522" cy="2272582"/>
                    </a:xfrm>
                    <a:prstGeom prst="rect">
                      <a:avLst/>
                    </a:prstGeom>
                  </pic:spPr>
                </pic:pic>
              </a:graphicData>
            </a:graphic>
          </wp:inline>
        </w:drawing>
      </w:r>
    </w:p>
    <w:p w:rsidR="000C733D" w:rsidRDefault="005002E3">
      <w:pPr>
        <w:pStyle w:val="Caption"/>
        <w:jc w:val="center"/>
        <w:rPr>
          <w:lang w:eastAsia="zh-CN"/>
        </w:rPr>
      </w:pPr>
      <w:bookmarkStart w:id="4" w:name="_Ref61124264"/>
      <w:r>
        <w:t xml:space="preserve">Figure </w:t>
      </w:r>
      <w:r w:rsidR="000C733D">
        <w:fldChar w:fldCharType="begin"/>
      </w:r>
      <w:r>
        <w:instrText xml:space="preserve"> SEQ Figure \* ARABIC </w:instrText>
      </w:r>
      <w:r w:rsidR="000C733D">
        <w:fldChar w:fldCharType="separate"/>
      </w:r>
      <w:r>
        <w:t>3</w:t>
      </w:r>
      <w:r w:rsidR="000C733D">
        <w:fldChar w:fldCharType="end"/>
      </w:r>
      <w:bookmarkEnd w:id="4"/>
      <w:r>
        <w:t xml:space="preserve"> Normalized auto-correlation for TRS with pseudo-random subcarrier placements (DFT size=2048, noise-free)</w:t>
      </w:r>
    </w:p>
    <w:p w:rsidR="000C733D" w:rsidRDefault="005002E3">
      <w:pPr>
        <w:pStyle w:val="BodyText"/>
        <w:rPr>
          <w:lang w:eastAsia="zh-CN"/>
        </w:rPr>
      </w:pPr>
      <w:r>
        <w:rPr>
          <w:lang w:eastAsia="zh-CN"/>
        </w:rPr>
        <w:t xml:space="preserve">In our view, the strong autocorrelation side peak does not provide anything good to time tracking. If such strong side peaks remains in the A-TRS signal properties, this A-TRS can be meaningful in the asynchronous fast SCell activation only if the one-shot A-TRS can be repeated in the time domain in order to average out the noise and interference that potentially makes the highest correlation side peak even higher than the main peak. The repetition could also be needed in case the A-TRS is not configured to transmit in sufficient number of RBs (e.g., far from full-bandwidth). </w:t>
      </w:r>
    </w:p>
    <w:p w:rsidR="000C733D" w:rsidRDefault="005002E3">
      <w:pPr>
        <w:pStyle w:val="BodyText"/>
        <w:rPr>
          <w:lang w:eastAsia="zh-CN"/>
        </w:rPr>
      </w:pPr>
      <w:r>
        <w:rPr>
          <w:lang w:eastAsia="zh-CN"/>
        </w:rPr>
        <w:t xml:space="preserve">If the A-TRS needs to support the case with unknown to-be-activated SCell and therefore to provide coarse synchronization, the impact of high correlation side peaks could be more severe. </w:t>
      </w:r>
    </w:p>
    <w:p w:rsidR="000C733D" w:rsidRDefault="005002E3">
      <w:pPr>
        <w:pStyle w:val="BodyText"/>
      </w:pPr>
      <w:r>
        <w:rPr>
          <w:b/>
          <w:i/>
        </w:rPr>
        <w:t>Proposal 2: Further discussion on the working assumption of A-TRS pattern should take into account the RAN4 MRTD requirements and A-TRS repetition.</w:t>
      </w:r>
    </w:p>
    <w:p w:rsidR="000C733D" w:rsidRDefault="005002E3">
      <w:pPr>
        <w:pStyle w:val="BodyText"/>
      </w:pPr>
      <w:r>
        <w:t xml:space="preserve">It should be pointed out that, even though the legacy TRS has certain issue with high correlation side peaks, to roll back to using PSS/SSS for A-TRS purpose is not a good choice either, simply because PSS/SSS may have fewer REs than the legacy TRS and therefore lower total signal energy under the condition of same EPRE. </w:t>
      </w:r>
    </w:p>
    <w:p w:rsidR="000C733D" w:rsidRDefault="005002E3">
      <w:pPr>
        <w:pStyle w:val="Heading2"/>
        <w:tabs>
          <w:tab w:val="clear" w:pos="3447"/>
        </w:tabs>
        <w:spacing w:after="120"/>
        <w:ind w:left="567"/>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QCL information</w:t>
      </w:r>
    </w:p>
    <w:p w:rsidR="000C733D" w:rsidRDefault="005002E3">
      <w:pPr>
        <w:autoSpaceDE w:val="0"/>
        <w:autoSpaceDN w:val="0"/>
        <w:snapToGrid w:val="0"/>
        <w:spacing w:after="120"/>
        <w:jc w:val="both"/>
      </w:pPr>
      <w:r>
        <w:rPr>
          <w:rFonts w:eastAsiaTheme="minorEastAsia"/>
          <w:iCs/>
          <w:szCs w:val="20"/>
          <w:lang w:eastAsia="zh-CN"/>
        </w:rPr>
        <w:t>As mentioned earlier, due to uncertainty of known SCell and unknown SCell, it is difficult to guarantee a QCL relationship between SSB before SCell activation and A-TRS after SCell activation. On the other hand, if any optimization should be given upon QCL relationship, we think the optimization should be the other way around: A-TRS can be the QCL source of SSB transmitted after A-TRS, and Rel-15 QCL type for P-TRS and SSB/CSI-RS can be reused.</w:t>
      </w:r>
    </w:p>
    <w:p w:rsidR="000C733D" w:rsidRDefault="005002E3">
      <w:pPr>
        <w:autoSpaceDE w:val="0"/>
        <w:autoSpaceDN w:val="0"/>
        <w:snapToGrid w:val="0"/>
        <w:spacing w:after="120"/>
        <w:jc w:val="both"/>
      </w:pPr>
      <w:r>
        <w:rPr>
          <w:b/>
          <w:i/>
        </w:rPr>
        <w:t>Proposal 3: A-TRS can be a QCL source for SSB and CSI-RS to assist SSB detection and CSI measurement. Rel-15 QCL type for P-TRS and SSB/CSI-RS can be reused for A-TRS and SSB/CSI-RS.</w:t>
      </w:r>
    </w:p>
    <w:p w:rsidR="000C733D" w:rsidRDefault="005002E3">
      <w:pPr>
        <w:pStyle w:val="Heading2"/>
        <w:tabs>
          <w:tab w:val="clear" w:pos="3447"/>
        </w:tabs>
        <w:spacing w:after="120"/>
        <w:ind w:left="567"/>
        <w:rPr>
          <w:rFonts w:ascii="Times New Roman" w:eastAsiaTheme="minorEastAsia" w:hAnsi="Times New Roman" w:cs="Times New Roman"/>
          <w:sz w:val="22"/>
          <w:szCs w:val="22"/>
          <w:lang w:eastAsia="zh-CN"/>
        </w:rPr>
      </w:pPr>
      <w:r>
        <w:rPr>
          <w:rFonts w:ascii="Times New Roman" w:eastAsiaTheme="minorEastAsia" w:hAnsi="Times New Roman" w:cs="Times New Roman" w:hint="eastAsia"/>
          <w:sz w:val="22"/>
          <w:szCs w:val="22"/>
          <w:lang w:eastAsia="zh-CN"/>
        </w:rPr>
        <w:t>Associated BWP</w:t>
      </w:r>
    </w:p>
    <w:p w:rsidR="000C733D" w:rsidRDefault="005002E3">
      <w:pPr>
        <w:pStyle w:val="B10"/>
        <w:ind w:left="0" w:firstLine="0"/>
        <w:rPr>
          <w:lang w:eastAsia="zh-CN"/>
        </w:rPr>
      </w:pPr>
      <w:r>
        <w:rPr>
          <w:rFonts w:hint="eastAsia"/>
          <w:lang w:eastAsia="zh-CN"/>
        </w:rPr>
        <w:t>O</w:t>
      </w:r>
      <w:r>
        <w:rPr>
          <w:lang w:eastAsia="zh-CN"/>
        </w:rPr>
        <w:t xml:space="preserve">nce SCell activation command is received, the UE detects SSB in the BWP identified by </w:t>
      </w:r>
      <w:r>
        <w:rPr>
          <w:i/>
          <w:lang w:eastAsia="zh-CN"/>
        </w:rPr>
        <w:t>firstActiveDownlinkBWP-Id</w:t>
      </w:r>
      <w:r>
        <w:rPr>
          <w:lang w:eastAsia="zh-CN"/>
        </w:rPr>
        <w:t>. So A-TRS f</w:t>
      </w:r>
      <w:r w:rsidR="00C81DDA">
        <w:rPr>
          <w:lang w:eastAsia="zh-CN"/>
        </w:rPr>
        <w:t>or fast SC</w:t>
      </w:r>
      <w:r>
        <w:rPr>
          <w:lang w:eastAsia="zh-CN"/>
        </w:rPr>
        <w:t>ell activation should be associated with the</w:t>
      </w:r>
      <w:r>
        <w:rPr>
          <w:i/>
          <w:lang w:eastAsia="zh-CN"/>
        </w:rPr>
        <w:t xml:space="preserve"> firstActiveDownlinkBWP</w:t>
      </w:r>
      <w:r>
        <w:rPr>
          <w:lang w:eastAsia="zh-CN"/>
        </w:rPr>
        <w:t xml:space="preserve"> to reduce specification and implementation complexities by avoiding BWP switching. </w:t>
      </w:r>
    </w:p>
    <w:p w:rsidR="000C733D" w:rsidRDefault="005002E3">
      <w:pPr>
        <w:autoSpaceDE w:val="0"/>
        <w:autoSpaceDN w:val="0"/>
        <w:snapToGrid w:val="0"/>
        <w:spacing w:after="120"/>
        <w:jc w:val="both"/>
        <w:rPr>
          <w:b/>
          <w:i/>
        </w:rPr>
      </w:pPr>
      <w:r>
        <w:rPr>
          <w:rFonts w:hint="eastAsia"/>
          <w:b/>
          <w:i/>
        </w:rPr>
        <w:t>P</w:t>
      </w:r>
      <w:r>
        <w:rPr>
          <w:b/>
          <w:i/>
        </w:rPr>
        <w:t>roposal 4: A-TRS for fast SCell activation should be associated with the firstActiveDownlinkBWP.</w:t>
      </w:r>
    </w:p>
    <w:p w:rsidR="000C733D" w:rsidRDefault="005002E3">
      <w:pPr>
        <w:pStyle w:val="Heading2"/>
        <w:tabs>
          <w:tab w:val="clear" w:pos="3447"/>
        </w:tabs>
        <w:spacing w:after="120"/>
        <w:ind w:left="567"/>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lastRenderedPageBreak/>
        <w:t>Triggering command</w:t>
      </w:r>
    </w:p>
    <w:p w:rsidR="000C733D" w:rsidRDefault="005002E3">
      <w:pPr>
        <w:pStyle w:val="B10"/>
        <w:tabs>
          <w:tab w:val="left" w:pos="90"/>
        </w:tabs>
        <w:ind w:left="0" w:firstLine="0"/>
        <w:rPr>
          <w:lang w:eastAsia="zh-CN"/>
        </w:rPr>
      </w:pPr>
      <w:r>
        <w:rPr>
          <w:lang w:val="en-US" w:eastAsia="zh-CN"/>
        </w:rPr>
        <w:t>The</w:t>
      </w:r>
      <w:r>
        <w:rPr>
          <w:lang w:eastAsia="zh-CN"/>
        </w:rPr>
        <w:t xml:space="preserve"> R15 based triggering mechanism, e.g., by reusing existing DCI based A-TRS triggering and MAC CE based SCell activation, may lead to different arrival order or different timeline requirements between A-TRS triggering and SCell activation command. For example, UE successively receives SCell activation command but fails to receive A-TRS triggering, then UE follows legacy SCell activation and waits for the next available SSB, but gNB may have assumed UE to be in timeline of fast SCell activation and have sent A-TRS and even CSI-RS for CSI reporting. In this case, it is very likely for UE to miss the CSI reporting in the fast timeline. There was counter-argument that the UE may still have chance to respond gNB with CSI reporting in the slow timeline based on the SSB measurement. However, the questions are: whether the UE should expect anyway the two kinds of requests of CSI-reporting (one is in fast timeline and another in slow timeline) even if the UE successfully receives both SCell activation MAC-CE and A-TRS triggering DCI; and, if yes, whether and how the UE should respond both requests. The non-synchronized (with SCell activation) and non-acknowledged ATRS-triggering DCI would make the gNB-UE handshake protocol in fast SCell activation more complicated. In a worst situation, the SCell activation could fail from gNB point of view. </w:t>
      </w:r>
    </w:p>
    <w:p w:rsidR="000C733D" w:rsidRDefault="005002E3">
      <w:pPr>
        <w:autoSpaceDE w:val="0"/>
        <w:autoSpaceDN w:val="0"/>
        <w:snapToGrid w:val="0"/>
        <w:spacing w:after="120"/>
        <w:jc w:val="both"/>
        <w:rPr>
          <w:b/>
          <w:i/>
        </w:rPr>
      </w:pPr>
      <w:r>
        <w:rPr>
          <w:b/>
          <w:i/>
          <w:lang w:val="en-GB"/>
        </w:rPr>
        <w:t>Observation 4</w:t>
      </w:r>
      <w:r>
        <w:rPr>
          <w:b/>
          <w:i/>
        </w:rPr>
        <w:t>: Reuse of R15 DCI signaling to trigger A-TRS can make the fast SCell activation protocol more complicated due to the potential for UE to deal with both fast and slow timelines, or may even lead to SCell activation failure in the worst situation.</w:t>
      </w:r>
    </w:p>
    <w:p w:rsidR="000C733D" w:rsidRDefault="005002E3">
      <w:pPr>
        <w:pStyle w:val="B10"/>
        <w:tabs>
          <w:tab w:val="left" w:pos="90"/>
        </w:tabs>
        <w:ind w:left="0" w:firstLine="0"/>
        <w:rPr>
          <w:lang w:eastAsia="zh-CN"/>
        </w:rPr>
      </w:pPr>
      <w:r>
        <w:rPr>
          <w:lang w:eastAsia="zh-CN"/>
        </w:rPr>
        <w:t xml:space="preserve">To use Rel-15 DCI signalling to trigger A-TRS (which is a special case of CSI-RS) would introduce run-time restriction to CSI report flexibility and the transmission efficiency. For example, a UE is configured with 5 SCells that may need activation/deactivation. Then the A-TRS triggering with full flexibility requires 31 code-points in “CSI request” DCI field, which can have up to 6 bits. In other words, A-TRS triggering costs almost half of states of “CSI request” field, and therefore leaves restricts to normal CSI reporting. </w:t>
      </w:r>
    </w:p>
    <w:p w:rsidR="000C733D" w:rsidRDefault="005002E3">
      <w:pPr>
        <w:autoSpaceDE w:val="0"/>
        <w:autoSpaceDN w:val="0"/>
        <w:snapToGrid w:val="0"/>
        <w:spacing w:after="120"/>
        <w:jc w:val="both"/>
        <w:rPr>
          <w:b/>
          <w:i/>
        </w:rPr>
      </w:pPr>
      <w:r>
        <w:rPr>
          <w:rFonts w:hint="eastAsia"/>
          <w:b/>
          <w:i/>
        </w:rPr>
        <w:t>O</w:t>
      </w:r>
      <w:r>
        <w:rPr>
          <w:b/>
          <w:i/>
        </w:rPr>
        <w:t>bservation 5: Because “CSI request” field in UL grant is limited to no more than 6 bits, using this field to trigger A-TRS can restrict normal CSI report flexibility and impact system transmission efficiency.</w:t>
      </w:r>
    </w:p>
    <w:p w:rsidR="000C733D" w:rsidRDefault="005002E3">
      <w:pPr>
        <w:pStyle w:val="B10"/>
        <w:tabs>
          <w:tab w:val="left" w:pos="90"/>
        </w:tabs>
        <w:ind w:left="0" w:firstLine="0"/>
        <w:rPr>
          <w:lang w:eastAsia="zh-CN"/>
        </w:rPr>
      </w:pPr>
      <w:r>
        <w:rPr>
          <w:lang w:eastAsia="zh-CN"/>
        </w:rPr>
        <w:t xml:space="preserve">To avoid above issues, MAC CE based integrated </w:t>
      </w:r>
      <w:r w:rsidR="00C81DDA">
        <w:rPr>
          <w:lang w:eastAsia="zh-CN"/>
        </w:rPr>
        <w:t>signalling</w:t>
      </w:r>
      <w:r>
        <w:rPr>
          <w:lang w:eastAsia="zh-CN"/>
        </w:rPr>
        <w:t xml:space="preserve"> is suggested. One scheme is to use Rel-15/16 SCell activation MAC-CE and to make it implicitly trigger the TRS belonging to a specific configuration. This scheme has the least spec impacts. To be more specific, if a UE is configured with the specific TRS configuration, it expects the A-TRS being sent by gNB once it receives the SCell activation MAC-CE; otherwise, it follows the legacy SCell activation process upon reception of SCell activation MAC-CE. </w:t>
      </w:r>
    </w:p>
    <w:p w:rsidR="000C733D" w:rsidRDefault="005002E3">
      <w:pPr>
        <w:autoSpaceDE w:val="0"/>
        <w:autoSpaceDN w:val="0"/>
        <w:snapToGrid w:val="0"/>
        <w:spacing w:after="120"/>
        <w:jc w:val="both"/>
        <w:rPr>
          <w:b/>
          <w:i/>
        </w:rPr>
      </w:pPr>
      <w:r>
        <w:rPr>
          <w:rFonts w:hint="eastAsia"/>
          <w:b/>
          <w:i/>
        </w:rPr>
        <w:t>P</w:t>
      </w:r>
      <w:r>
        <w:rPr>
          <w:b/>
          <w:i/>
        </w:rPr>
        <w:t>roposal 5: For a UE configured with A-TRS for fast SCell activation, Rel-15/16 SCell activation MAC-CE implicitly triggers the transmission of A-TRS.</w:t>
      </w:r>
    </w:p>
    <w:p w:rsidR="000C733D" w:rsidRDefault="005002E3">
      <w:pPr>
        <w:pStyle w:val="Heading1"/>
        <w:spacing w:after="120"/>
        <w:rPr>
          <w:rFonts w:ascii="Times New Roman" w:hAnsi="Times New Roman" w:cs="Times New Roman"/>
        </w:rPr>
      </w:pPr>
      <w:r>
        <w:rPr>
          <w:rFonts w:ascii="Times New Roman" w:hAnsi="Times New Roman" w:cs="Times New Roman"/>
        </w:rPr>
        <w:t>Conclusions</w:t>
      </w:r>
    </w:p>
    <w:p w:rsidR="000C733D" w:rsidRDefault="005002E3">
      <w:pPr>
        <w:pStyle w:val="BodyText"/>
        <w:rPr>
          <w:rFonts w:eastAsia="SimSun"/>
          <w:bCs/>
          <w:szCs w:val="20"/>
        </w:rPr>
      </w:pPr>
      <w:r>
        <w:rPr>
          <w:rFonts w:eastAsia="SimSun"/>
          <w:bCs/>
          <w:szCs w:val="20"/>
        </w:rPr>
        <w:t xml:space="preserve">In this contribution, we show our views on the </w:t>
      </w:r>
      <w:r>
        <w:rPr>
          <w:rFonts w:hint="eastAsia"/>
          <w:lang w:eastAsia="zh-CN"/>
        </w:rPr>
        <w:t>enhancement</w:t>
      </w:r>
      <w:r>
        <w:rPr>
          <w:lang w:eastAsia="zh-CN"/>
        </w:rPr>
        <w:t xml:space="preserve">s on </w:t>
      </w:r>
      <w:r>
        <w:rPr>
          <w:rFonts w:eastAsia="SimSun"/>
          <w:lang w:eastAsia="zh-CN"/>
        </w:rPr>
        <w:t>efficient</w:t>
      </w:r>
      <w:r w:rsidR="00C81DDA">
        <w:rPr>
          <w:rFonts w:eastAsia="SimSun"/>
          <w:lang w:eastAsia="zh-CN"/>
        </w:rPr>
        <w:t xml:space="preserve"> activation/de-activation for SC</w:t>
      </w:r>
      <w:r>
        <w:rPr>
          <w:rFonts w:eastAsia="SimSun"/>
          <w:lang w:eastAsia="zh-CN"/>
        </w:rPr>
        <w:t>ell</w:t>
      </w:r>
      <w:r>
        <w:rPr>
          <w:lang w:eastAsia="zh-CN"/>
        </w:rPr>
        <w:t xml:space="preserve"> with following observation and proposals</w:t>
      </w:r>
      <w:r>
        <w:rPr>
          <w:rFonts w:eastAsia="SimSun"/>
          <w:bCs/>
          <w:szCs w:val="20"/>
        </w:rPr>
        <w:t>:</w:t>
      </w:r>
    </w:p>
    <w:p w:rsidR="000C733D" w:rsidRDefault="005002E3">
      <w:pPr>
        <w:pStyle w:val="BodyText"/>
        <w:rPr>
          <w:b/>
          <w:i/>
        </w:rPr>
      </w:pPr>
      <w:r>
        <w:rPr>
          <w:b/>
          <w:i/>
        </w:rPr>
        <w:t xml:space="preserve">Observation 1: As of Rel-16, known and unknown SCell are RAN4 internal terminologies; and gNB and UE may not have the same understanding whether a to-be-activated SCell is known or unknown. </w:t>
      </w:r>
    </w:p>
    <w:p w:rsidR="000C733D" w:rsidRDefault="005002E3">
      <w:pPr>
        <w:pStyle w:val="BodyText"/>
        <w:tabs>
          <w:tab w:val="left" w:pos="0"/>
          <w:tab w:val="left" w:pos="180"/>
          <w:tab w:val="left" w:pos="270"/>
        </w:tabs>
        <w:rPr>
          <w:lang w:eastAsia="zh-CN"/>
        </w:rPr>
      </w:pPr>
      <w:r>
        <w:rPr>
          <w:b/>
          <w:i/>
        </w:rPr>
        <w:t xml:space="preserve">Observation 2: Based on current RAN1 working assumptions, if the gNB triggering of TRS needs to cover known-SCell all the time, it is inevitable to also cover unknown-SCell occasionally. The UE detection of TRS is not based on condition of known SCell, but based on the TRS triggering signaling from gNB. </w:t>
      </w:r>
    </w:p>
    <w:p w:rsidR="000C733D" w:rsidRDefault="005002E3">
      <w:pPr>
        <w:pStyle w:val="BodyText"/>
        <w:rPr>
          <w:b/>
          <w:i/>
        </w:rPr>
      </w:pPr>
      <w:r>
        <w:rPr>
          <w:b/>
          <w:i/>
        </w:rPr>
        <w:t>Observation 3: A-TRS may need to provide coarse synchronization functionality, besides AGC and time tracking.</w:t>
      </w:r>
    </w:p>
    <w:p w:rsidR="000C733D" w:rsidRDefault="005002E3">
      <w:pPr>
        <w:autoSpaceDE w:val="0"/>
        <w:autoSpaceDN w:val="0"/>
        <w:snapToGrid w:val="0"/>
        <w:spacing w:after="120"/>
        <w:jc w:val="both"/>
        <w:rPr>
          <w:b/>
          <w:i/>
        </w:rPr>
      </w:pPr>
      <w:r>
        <w:rPr>
          <w:b/>
          <w:i/>
          <w:lang w:val="en-GB"/>
        </w:rPr>
        <w:t>Observation 4</w:t>
      </w:r>
      <w:r>
        <w:rPr>
          <w:b/>
          <w:i/>
        </w:rPr>
        <w:t>: Reuse of R15 DCI signaling to trigger A-TRS can make the fast SCell activation protocol more complicated due to the potential for UE to deal with both fast and slow timelines, or may even lead to SCell activation failure in the worst situation.</w:t>
      </w:r>
    </w:p>
    <w:p w:rsidR="000C733D" w:rsidRDefault="005002E3">
      <w:pPr>
        <w:autoSpaceDE w:val="0"/>
        <w:autoSpaceDN w:val="0"/>
        <w:snapToGrid w:val="0"/>
        <w:spacing w:after="120"/>
        <w:jc w:val="both"/>
        <w:rPr>
          <w:b/>
          <w:i/>
        </w:rPr>
      </w:pPr>
      <w:r>
        <w:rPr>
          <w:rFonts w:hint="eastAsia"/>
          <w:b/>
          <w:i/>
        </w:rPr>
        <w:lastRenderedPageBreak/>
        <w:t>O</w:t>
      </w:r>
      <w:r>
        <w:rPr>
          <w:b/>
          <w:i/>
        </w:rPr>
        <w:t>bservation 5: Because “CSI request” field in UL grant is limited to no more than 6 bits, using this field to trigger A-TRS can restrict normal CSI report flexibility and impact system transmission efficiency.</w:t>
      </w:r>
    </w:p>
    <w:p w:rsidR="000C733D" w:rsidRDefault="000C733D">
      <w:pPr>
        <w:pStyle w:val="BodyText"/>
        <w:rPr>
          <w:b/>
          <w:i/>
        </w:rPr>
      </w:pPr>
    </w:p>
    <w:p w:rsidR="000C733D" w:rsidRDefault="005002E3">
      <w:pPr>
        <w:pStyle w:val="BodyText"/>
        <w:tabs>
          <w:tab w:val="left" w:pos="0"/>
          <w:tab w:val="left" w:pos="180"/>
          <w:tab w:val="left" w:pos="270"/>
        </w:tabs>
      </w:pPr>
      <w:r>
        <w:rPr>
          <w:rFonts w:hint="eastAsia"/>
          <w:b/>
          <w:i/>
        </w:rPr>
        <w:t>P</w:t>
      </w:r>
      <w:r>
        <w:rPr>
          <w:b/>
          <w:i/>
        </w:rPr>
        <w:t xml:space="preserve">roposal 1: To abandon the working assumption on SSB being QCL source of TRS for known-SCell. </w:t>
      </w:r>
    </w:p>
    <w:p w:rsidR="000C733D" w:rsidRDefault="005002E3">
      <w:pPr>
        <w:pStyle w:val="BodyText"/>
      </w:pPr>
      <w:r>
        <w:rPr>
          <w:b/>
          <w:i/>
        </w:rPr>
        <w:t>Proposal 2: Further discussion on the working assumption of A-TRS pattern should take into account the RAN4 MRTD requirements and A-TRS repetition.</w:t>
      </w:r>
    </w:p>
    <w:p w:rsidR="000C733D" w:rsidRDefault="005002E3">
      <w:pPr>
        <w:autoSpaceDE w:val="0"/>
        <w:autoSpaceDN w:val="0"/>
        <w:snapToGrid w:val="0"/>
        <w:spacing w:after="120"/>
        <w:jc w:val="both"/>
      </w:pPr>
      <w:r>
        <w:rPr>
          <w:b/>
          <w:i/>
        </w:rPr>
        <w:t>Proposal 3: A-TRS can be a QCL source for SSB and CSI-RS to assist SSB detection and CSI measurement. Rel-15 QCL type for P-TRS and SSB/CSI-RS can be reused for A-TRS and SSB/CSI-RS.</w:t>
      </w:r>
    </w:p>
    <w:p w:rsidR="000C733D" w:rsidRDefault="005002E3">
      <w:pPr>
        <w:autoSpaceDE w:val="0"/>
        <w:autoSpaceDN w:val="0"/>
        <w:snapToGrid w:val="0"/>
        <w:spacing w:after="120"/>
        <w:jc w:val="both"/>
        <w:rPr>
          <w:b/>
          <w:i/>
        </w:rPr>
      </w:pPr>
      <w:r>
        <w:rPr>
          <w:rFonts w:hint="eastAsia"/>
          <w:b/>
          <w:i/>
        </w:rPr>
        <w:t>P</w:t>
      </w:r>
      <w:r>
        <w:rPr>
          <w:b/>
          <w:i/>
        </w:rPr>
        <w:t>roposal 4: A-TRS for fast SCell activation should be associated with the firstActiveDownlinkBWP.</w:t>
      </w:r>
    </w:p>
    <w:p w:rsidR="000C733D" w:rsidRDefault="005002E3">
      <w:pPr>
        <w:autoSpaceDE w:val="0"/>
        <w:autoSpaceDN w:val="0"/>
        <w:snapToGrid w:val="0"/>
        <w:spacing w:after="120"/>
        <w:jc w:val="both"/>
        <w:rPr>
          <w:b/>
          <w:i/>
        </w:rPr>
      </w:pPr>
      <w:r>
        <w:rPr>
          <w:rFonts w:hint="eastAsia"/>
          <w:b/>
          <w:i/>
        </w:rPr>
        <w:t>P</w:t>
      </w:r>
      <w:r>
        <w:rPr>
          <w:b/>
          <w:i/>
        </w:rPr>
        <w:t>roposal 5: For a UE configured with A-TRS for fast SCell activation, Rel-15/16 SCell activation MAC-CE implicitly triggers the transmission of A-TRS.</w:t>
      </w:r>
    </w:p>
    <w:p w:rsidR="000C733D" w:rsidRDefault="005002E3">
      <w:pPr>
        <w:pStyle w:val="Heading1"/>
        <w:spacing w:after="120"/>
        <w:rPr>
          <w:rFonts w:ascii="Times New Roman" w:hAnsi="Times New Roman" w:cs="Times New Roman"/>
        </w:rPr>
      </w:pPr>
      <w:r>
        <w:rPr>
          <w:rFonts w:ascii="Times New Roman" w:hAnsi="Times New Roman" w:cs="Times New Roman"/>
        </w:rPr>
        <w:t>References</w:t>
      </w:r>
    </w:p>
    <w:p w:rsidR="000C733D" w:rsidRDefault="005002E3">
      <w:pPr>
        <w:pStyle w:val="ListParagraph"/>
        <w:numPr>
          <w:ilvl w:val="0"/>
          <w:numId w:val="18"/>
        </w:numPr>
      </w:pPr>
      <w:r>
        <w:t>3GPP RAN1 #104e chairman notes</w:t>
      </w:r>
    </w:p>
    <w:p w:rsidR="000C733D" w:rsidRDefault="005002E3">
      <w:pPr>
        <w:pStyle w:val="ListParagraph"/>
        <w:numPr>
          <w:ilvl w:val="0"/>
          <w:numId w:val="18"/>
        </w:numPr>
      </w:pPr>
      <w:r>
        <w:rPr>
          <w:rFonts w:hint="eastAsia"/>
        </w:rPr>
        <w:t>R4-2104067 Reply LS on temporary RS for efficient SCell activation in NR CA</w:t>
      </w:r>
    </w:p>
    <w:sectPr w:rsidR="000C733D" w:rsidSect="000C733D">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02E3" w:rsidRDefault="005002E3">
      <w:pPr>
        <w:spacing w:line="240" w:lineRule="auto"/>
      </w:pPr>
      <w:r>
        <w:separator/>
      </w:r>
    </w:p>
  </w:endnote>
  <w:endnote w:type="continuationSeparator" w:id="0">
    <w:p w:rsidR="005002E3" w:rsidRDefault="005002E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altName w:val="Nimbus Roman No9 L"/>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Droid Sans Fallback"/>
    <w:panose1 w:val="020B0503020000020004"/>
    <w:charset w:val="81"/>
    <w:family w:val="swiss"/>
    <w:pitch w:val="variable"/>
    <w:sig w:usb0="900002AF" w:usb1="09D77CFB" w:usb2="00000012" w:usb3="00000000" w:csb0="00080001" w:csb1="00000000"/>
  </w:font>
  <w:font w:name="DejaVu Math TeX Gyre">
    <w:altName w:val="Cambria Math"/>
    <w:charset w:val="00"/>
    <w:family w:val="auto"/>
    <w:pitch w:val="default"/>
    <w:sig w:usb0="00000001" w:usb1="4201F9EE" w:usb2="02000000" w:usb3="00000000" w:csb0="60000193" w:csb1="0DD4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31797"/>
      <w:docPartObj>
        <w:docPartGallery w:val="Page Numbers (Bottom of Page)"/>
        <w:docPartUnique/>
      </w:docPartObj>
    </w:sdtPr>
    <w:sdtContent>
      <w:p w:rsidR="005002E3" w:rsidRDefault="005002E3">
        <w:pPr>
          <w:pStyle w:val="Footer"/>
          <w:jc w:val="center"/>
        </w:pPr>
        <w:fldSimple w:instr=" PAGE   \* MERGEFORMAT ">
          <w:r w:rsidR="00C81DDA">
            <w:rPr>
              <w:noProof/>
            </w:rPr>
            <w:t>8</w:t>
          </w:r>
        </w:fldSimple>
      </w:p>
    </w:sdtContent>
  </w:sdt>
  <w:p w:rsidR="005002E3" w:rsidRDefault="005002E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02E3" w:rsidRDefault="005002E3">
      <w:pPr>
        <w:spacing w:line="240" w:lineRule="auto"/>
      </w:pPr>
      <w:r>
        <w:separator/>
      </w:r>
    </w:p>
  </w:footnote>
  <w:footnote w:type="continuationSeparator" w:id="0">
    <w:p w:rsidR="005002E3" w:rsidRDefault="005002E3">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2E3" w:rsidRDefault="005002E3">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2">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38B07187"/>
    <w:multiLevelType w:val="multilevel"/>
    <w:tmpl w:val="38B07187"/>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4962073F"/>
    <w:multiLevelType w:val="multilevel"/>
    <w:tmpl w:val="496207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9">
    <w:nsid w:val="50423DDE"/>
    <w:multiLevelType w:val="multilevel"/>
    <w:tmpl w:val="50423DDE"/>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58306C69"/>
    <w:multiLevelType w:val="multilevel"/>
    <w:tmpl w:val="58306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5FF035A6"/>
    <w:multiLevelType w:val="multilevel"/>
    <w:tmpl w:val="5FF035A6"/>
    <w:lvl w:ilvl="0">
      <w:numFmt w:val="bullet"/>
      <w:lvlText w:val="-"/>
      <w:lvlJc w:val="left"/>
      <w:pPr>
        <w:ind w:left="1120" w:hanging="360"/>
      </w:pPr>
      <w:rPr>
        <w:rFonts w:ascii="Times" w:eastAsia="Batang" w:hAnsi="Times" w:cs="Times" w:hint="default"/>
      </w:rPr>
    </w:lvl>
    <w:lvl w:ilvl="1">
      <w:start w:val="1"/>
      <w:numFmt w:val="bullet"/>
      <w:lvlText w:val="o"/>
      <w:lvlJc w:val="left"/>
      <w:pPr>
        <w:ind w:left="1840" w:hanging="360"/>
      </w:pPr>
      <w:rPr>
        <w:rFonts w:ascii="Courier New" w:hAnsi="Courier New" w:cs="Courier New" w:hint="default"/>
      </w:rPr>
    </w:lvl>
    <w:lvl w:ilvl="2">
      <w:start w:val="1"/>
      <w:numFmt w:val="bullet"/>
      <w:lvlText w:val=""/>
      <w:lvlJc w:val="left"/>
      <w:pPr>
        <w:ind w:left="2560" w:hanging="360"/>
      </w:pPr>
      <w:rPr>
        <w:rFonts w:ascii="Wingdings" w:hAnsi="Wingdings" w:hint="default"/>
      </w:rPr>
    </w:lvl>
    <w:lvl w:ilvl="3">
      <w:start w:val="1"/>
      <w:numFmt w:val="bullet"/>
      <w:lvlText w:val=""/>
      <w:lvlJc w:val="left"/>
      <w:pPr>
        <w:ind w:left="3280" w:hanging="360"/>
      </w:pPr>
      <w:rPr>
        <w:rFonts w:ascii="Symbol" w:hAnsi="Symbol" w:hint="default"/>
      </w:rPr>
    </w:lvl>
    <w:lvl w:ilvl="4">
      <w:start w:val="1"/>
      <w:numFmt w:val="bullet"/>
      <w:lvlText w:val="o"/>
      <w:lvlJc w:val="left"/>
      <w:pPr>
        <w:ind w:left="4000" w:hanging="360"/>
      </w:pPr>
      <w:rPr>
        <w:rFonts w:ascii="Courier New" w:hAnsi="Courier New" w:cs="Courier New" w:hint="default"/>
      </w:rPr>
    </w:lvl>
    <w:lvl w:ilvl="5">
      <w:start w:val="1"/>
      <w:numFmt w:val="bullet"/>
      <w:lvlText w:val=""/>
      <w:lvlJc w:val="left"/>
      <w:pPr>
        <w:ind w:left="4720" w:hanging="360"/>
      </w:pPr>
      <w:rPr>
        <w:rFonts w:ascii="Wingdings" w:hAnsi="Wingdings" w:hint="default"/>
      </w:rPr>
    </w:lvl>
    <w:lvl w:ilvl="6">
      <w:start w:val="1"/>
      <w:numFmt w:val="bullet"/>
      <w:lvlText w:val=""/>
      <w:lvlJc w:val="left"/>
      <w:pPr>
        <w:ind w:left="5440" w:hanging="360"/>
      </w:pPr>
      <w:rPr>
        <w:rFonts w:ascii="Symbol" w:hAnsi="Symbol" w:hint="default"/>
      </w:rPr>
    </w:lvl>
    <w:lvl w:ilvl="7">
      <w:start w:val="1"/>
      <w:numFmt w:val="bullet"/>
      <w:lvlText w:val="o"/>
      <w:lvlJc w:val="left"/>
      <w:pPr>
        <w:ind w:left="6160" w:hanging="360"/>
      </w:pPr>
      <w:rPr>
        <w:rFonts w:ascii="Courier New" w:hAnsi="Courier New" w:cs="Courier New" w:hint="default"/>
      </w:rPr>
    </w:lvl>
    <w:lvl w:ilvl="8">
      <w:start w:val="1"/>
      <w:numFmt w:val="bullet"/>
      <w:lvlText w:val=""/>
      <w:lvlJc w:val="left"/>
      <w:pPr>
        <w:ind w:left="6880" w:hanging="360"/>
      </w:pPr>
      <w:rPr>
        <w:rFonts w:ascii="Wingdings" w:hAnsi="Wingdings" w:hint="default"/>
      </w:rPr>
    </w:lvl>
  </w:abstractNum>
  <w:abstractNum w:abstractNumId="12">
    <w:nsid w:val="642B244C"/>
    <w:multiLevelType w:val="multilevel"/>
    <w:tmpl w:val="642B244C"/>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5F83074"/>
    <w:multiLevelType w:val="multilevel"/>
    <w:tmpl w:val="65F830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636014A"/>
    <w:multiLevelType w:val="multilevel"/>
    <w:tmpl w:val="663601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DA47FDF"/>
    <w:multiLevelType w:val="multilevel"/>
    <w:tmpl w:val="6DA47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3447"/>
        </w:tabs>
        <w:ind w:left="3447" w:hanging="567"/>
      </w:pPr>
      <w:rPr>
        <w:rFonts w:hint="default"/>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7">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1"/>
  </w:num>
  <w:num w:numId="3">
    <w:abstractNumId w:val="0"/>
  </w:num>
  <w:num w:numId="4">
    <w:abstractNumId w:val="17"/>
  </w:num>
  <w:num w:numId="5">
    <w:abstractNumId w:val="5"/>
  </w:num>
  <w:num w:numId="6">
    <w:abstractNumId w:val="7"/>
  </w:num>
  <w:num w:numId="7">
    <w:abstractNumId w:val="8"/>
  </w:num>
  <w:num w:numId="8">
    <w:abstractNumId w:val="3"/>
  </w:num>
  <w:num w:numId="9">
    <w:abstractNumId w:val="9"/>
  </w:num>
  <w:num w:numId="10">
    <w:abstractNumId w:val="15"/>
  </w:num>
  <w:num w:numId="11">
    <w:abstractNumId w:val="14"/>
  </w:num>
  <w:num w:numId="12">
    <w:abstractNumId w:val="4"/>
  </w:num>
  <w:num w:numId="13">
    <w:abstractNumId w:val="11"/>
  </w:num>
  <w:num w:numId="14">
    <w:abstractNumId w:val="12"/>
  </w:num>
  <w:num w:numId="15">
    <w:abstractNumId w:val="13"/>
  </w:num>
  <w:num w:numId="16">
    <w:abstractNumId w:val="6"/>
  </w:num>
  <w:num w:numId="17">
    <w:abstractNumId w:val="10"/>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2"/>
  <w:bordersDoNotSurroundHeader/>
  <w:bordersDoNotSurroundFooter/>
  <w:proofState w:spelling="clean" w:grammar="clean"/>
  <w:defaultTabStop w:val="1304"/>
  <w:hyphenationZone w:val="425"/>
  <w:characterSpacingControl w:val="doNotCompress"/>
  <w:footnotePr>
    <w:footnote w:id="-1"/>
    <w:footnote w:id="0"/>
  </w:footnotePr>
  <w:endnotePr>
    <w:endnote w:id="-1"/>
    <w:endnote w:id="0"/>
  </w:endnotePr>
  <w:compat>
    <w:useFELayout/>
  </w:compat>
  <w:rsids>
    <w:rsidRoot w:val="00FE5799"/>
    <w:rsid w:val="F47DE462"/>
    <w:rsid w:val="000004E4"/>
    <w:rsid w:val="00000867"/>
    <w:rsid w:val="0000168E"/>
    <w:rsid w:val="000020A5"/>
    <w:rsid w:val="0000211D"/>
    <w:rsid w:val="000021F7"/>
    <w:rsid w:val="00002415"/>
    <w:rsid w:val="00002F49"/>
    <w:rsid w:val="00003473"/>
    <w:rsid w:val="000037BE"/>
    <w:rsid w:val="00003CCB"/>
    <w:rsid w:val="00003F79"/>
    <w:rsid w:val="0000462E"/>
    <w:rsid w:val="00004C30"/>
    <w:rsid w:val="00004CB2"/>
    <w:rsid w:val="00007944"/>
    <w:rsid w:val="00007DA3"/>
    <w:rsid w:val="00010270"/>
    <w:rsid w:val="000103FB"/>
    <w:rsid w:val="00011BDB"/>
    <w:rsid w:val="00011CE9"/>
    <w:rsid w:val="00012460"/>
    <w:rsid w:val="00013C36"/>
    <w:rsid w:val="00014011"/>
    <w:rsid w:val="000164F2"/>
    <w:rsid w:val="000169F6"/>
    <w:rsid w:val="00016A06"/>
    <w:rsid w:val="00017169"/>
    <w:rsid w:val="00020502"/>
    <w:rsid w:val="00020534"/>
    <w:rsid w:val="00020D85"/>
    <w:rsid w:val="00021CAF"/>
    <w:rsid w:val="000221D5"/>
    <w:rsid w:val="000229BE"/>
    <w:rsid w:val="00022CBE"/>
    <w:rsid w:val="00022D27"/>
    <w:rsid w:val="00022F80"/>
    <w:rsid w:val="00022F92"/>
    <w:rsid w:val="00023A95"/>
    <w:rsid w:val="000250D3"/>
    <w:rsid w:val="00025319"/>
    <w:rsid w:val="0002595C"/>
    <w:rsid w:val="00026B69"/>
    <w:rsid w:val="00027255"/>
    <w:rsid w:val="00027564"/>
    <w:rsid w:val="000276D9"/>
    <w:rsid w:val="00027CC9"/>
    <w:rsid w:val="000304F9"/>
    <w:rsid w:val="00030677"/>
    <w:rsid w:val="000306D4"/>
    <w:rsid w:val="000314BF"/>
    <w:rsid w:val="000314E1"/>
    <w:rsid w:val="00032062"/>
    <w:rsid w:val="0003320F"/>
    <w:rsid w:val="00033F8C"/>
    <w:rsid w:val="00034A98"/>
    <w:rsid w:val="000355AB"/>
    <w:rsid w:val="00036C52"/>
    <w:rsid w:val="00036DA5"/>
    <w:rsid w:val="000376E3"/>
    <w:rsid w:val="00037726"/>
    <w:rsid w:val="00037985"/>
    <w:rsid w:val="00041AA0"/>
    <w:rsid w:val="00043374"/>
    <w:rsid w:val="00045C98"/>
    <w:rsid w:val="0004610D"/>
    <w:rsid w:val="00046405"/>
    <w:rsid w:val="0004681A"/>
    <w:rsid w:val="00046DD8"/>
    <w:rsid w:val="00046E5C"/>
    <w:rsid w:val="000472F3"/>
    <w:rsid w:val="00047460"/>
    <w:rsid w:val="000475C3"/>
    <w:rsid w:val="00053401"/>
    <w:rsid w:val="00053C81"/>
    <w:rsid w:val="00053FE1"/>
    <w:rsid w:val="00055111"/>
    <w:rsid w:val="00055BF5"/>
    <w:rsid w:val="00055F80"/>
    <w:rsid w:val="000560F4"/>
    <w:rsid w:val="0005635B"/>
    <w:rsid w:val="000563A3"/>
    <w:rsid w:val="0005676B"/>
    <w:rsid w:val="00056887"/>
    <w:rsid w:val="000573EA"/>
    <w:rsid w:val="000575BD"/>
    <w:rsid w:val="000578DB"/>
    <w:rsid w:val="00061096"/>
    <w:rsid w:val="0006111D"/>
    <w:rsid w:val="000617B9"/>
    <w:rsid w:val="0006294C"/>
    <w:rsid w:val="00063765"/>
    <w:rsid w:val="00064AF0"/>
    <w:rsid w:val="00064FC2"/>
    <w:rsid w:val="000678F8"/>
    <w:rsid w:val="00067FE1"/>
    <w:rsid w:val="000707A6"/>
    <w:rsid w:val="00070BC8"/>
    <w:rsid w:val="00071126"/>
    <w:rsid w:val="000739AF"/>
    <w:rsid w:val="00074200"/>
    <w:rsid w:val="00074361"/>
    <w:rsid w:val="00074F65"/>
    <w:rsid w:val="00076036"/>
    <w:rsid w:val="00076DB8"/>
    <w:rsid w:val="0007712D"/>
    <w:rsid w:val="00077688"/>
    <w:rsid w:val="0008012C"/>
    <w:rsid w:val="000814E8"/>
    <w:rsid w:val="00082EB4"/>
    <w:rsid w:val="00083130"/>
    <w:rsid w:val="000842F4"/>
    <w:rsid w:val="00084705"/>
    <w:rsid w:val="000848CC"/>
    <w:rsid w:val="00084B35"/>
    <w:rsid w:val="00085492"/>
    <w:rsid w:val="000855AB"/>
    <w:rsid w:val="00085601"/>
    <w:rsid w:val="00085EC6"/>
    <w:rsid w:val="0008615F"/>
    <w:rsid w:val="0008778C"/>
    <w:rsid w:val="00091F25"/>
    <w:rsid w:val="0009208F"/>
    <w:rsid w:val="0009286B"/>
    <w:rsid w:val="00093E60"/>
    <w:rsid w:val="00094561"/>
    <w:rsid w:val="000946DC"/>
    <w:rsid w:val="00095252"/>
    <w:rsid w:val="000957F3"/>
    <w:rsid w:val="00095CA4"/>
    <w:rsid w:val="000966BA"/>
    <w:rsid w:val="00096774"/>
    <w:rsid w:val="00096A68"/>
    <w:rsid w:val="00096FF1"/>
    <w:rsid w:val="00097677"/>
    <w:rsid w:val="000A1294"/>
    <w:rsid w:val="000A139B"/>
    <w:rsid w:val="000A1BA1"/>
    <w:rsid w:val="000A1CFC"/>
    <w:rsid w:val="000A2194"/>
    <w:rsid w:val="000A293C"/>
    <w:rsid w:val="000A435E"/>
    <w:rsid w:val="000A507A"/>
    <w:rsid w:val="000A59E1"/>
    <w:rsid w:val="000A6296"/>
    <w:rsid w:val="000A6857"/>
    <w:rsid w:val="000A6EE0"/>
    <w:rsid w:val="000A749D"/>
    <w:rsid w:val="000B043E"/>
    <w:rsid w:val="000B06E1"/>
    <w:rsid w:val="000B2D51"/>
    <w:rsid w:val="000B5A3B"/>
    <w:rsid w:val="000B6826"/>
    <w:rsid w:val="000B6DEC"/>
    <w:rsid w:val="000B74BE"/>
    <w:rsid w:val="000B7B89"/>
    <w:rsid w:val="000B7FEB"/>
    <w:rsid w:val="000C0E37"/>
    <w:rsid w:val="000C182C"/>
    <w:rsid w:val="000C1FBD"/>
    <w:rsid w:val="000C2421"/>
    <w:rsid w:val="000C53F5"/>
    <w:rsid w:val="000C56FF"/>
    <w:rsid w:val="000C711F"/>
    <w:rsid w:val="000C733D"/>
    <w:rsid w:val="000C7930"/>
    <w:rsid w:val="000D027D"/>
    <w:rsid w:val="000D0AEB"/>
    <w:rsid w:val="000D0F06"/>
    <w:rsid w:val="000D1FE6"/>
    <w:rsid w:val="000D2B15"/>
    <w:rsid w:val="000D3DD5"/>
    <w:rsid w:val="000D44F4"/>
    <w:rsid w:val="000D53B0"/>
    <w:rsid w:val="000D57A7"/>
    <w:rsid w:val="000D61B1"/>
    <w:rsid w:val="000D6647"/>
    <w:rsid w:val="000D7693"/>
    <w:rsid w:val="000D7F63"/>
    <w:rsid w:val="000E1EBA"/>
    <w:rsid w:val="000E2869"/>
    <w:rsid w:val="000E29AC"/>
    <w:rsid w:val="000E4162"/>
    <w:rsid w:val="000E4DBB"/>
    <w:rsid w:val="000E5878"/>
    <w:rsid w:val="000E64B0"/>
    <w:rsid w:val="000E6A06"/>
    <w:rsid w:val="000F00F5"/>
    <w:rsid w:val="000F03E3"/>
    <w:rsid w:val="000F0C6E"/>
    <w:rsid w:val="000F1E3A"/>
    <w:rsid w:val="000F1EF7"/>
    <w:rsid w:val="000F3BB6"/>
    <w:rsid w:val="000F40CE"/>
    <w:rsid w:val="000F447B"/>
    <w:rsid w:val="000F4BF8"/>
    <w:rsid w:val="000F4C20"/>
    <w:rsid w:val="000F7295"/>
    <w:rsid w:val="000F7521"/>
    <w:rsid w:val="00100E3C"/>
    <w:rsid w:val="00100E92"/>
    <w:rsid w:val="00101DA0"/>
    <w:rsid w:val="00102085"/>
    <w:rsid w:val="00102895"/>
    <w:rsid w:val="00103049"/>
    <w:rsid w:val="00104515"/>
    <w:rsid w:val="00106BB6"/>
    <w:rsid w:val="00110558"/>
    <w:rsid w:val="00110AE8"/>
    <w:rsid w:val="00110E2C"/>
    <w:rsid w:val="00111387"/>
    <w:rsid w:val="0011199E"/>
    <w:rsid w:val="001121A6"/>
    <w:rsid w:val="0011227E"/>
    <w:rsid w:val="00114EF3"/>
    <w:rsid w:val="001151A5"/>
    <w:rsid w:val="00115F7D"/>
    <w:rsid w:val="00116183"/>
    <w:rsid w:val="001165A8"/>
    <w:rsid w:val="00117A7F"/>
    <w:rsid w:val="00120565"/>
    <w:rsid w:val="00120947"/>
    <w:rsid w:val="00121B70"/>
    <w:rsid w:val="001224B7"/>
    <w:rsid w:val="001243E8"/>
    <w:rsid w:val="00124544"/>
    <w:rsid w:val="00124819"/>
    <w:rsid w:val="00124B91"/>
    <w:rsid w:val="001257E0"/>
    <w:rsid w:val="00125D10"/>
    <w:rsid w:val="00126209"/>
    <w:rsid w:val="0012654B"/>
    <w:rsid w:val="00126942"/>
    <w:rsid w:val="00127681"/>
    <w:rsid w:val="001305C9"/>
    <w:rsid w:val="00130891"/>
    <w:rsid w:val="00130D41"/>
    <w:rsid w:val="00130EC5"/>
    <w:rsid w:val="00131677"/>
    <w:rsid w:val="00133CB1"/>
    <w:rsid w:val="001345AC"/>
    <w:rsid w:val="00136AF8"/>
    <w:rsid w:val="00136DD4"/>
    <w:rsid w:val="00136E2D"/>
    <w:rsid w:val="00140E68"/>
    <w:rsid w:val="00141B63"/>
    <w:rsid w:val="00142291"/>
    <w:rsid w:val="001432D5"/>
    <w:rsid w:val="001437CB"/>
    <w:rsid w:val="0014405F"/>
    <w:rsid w:val="001458BA"/>
    <w:rsid w:val="001505A0"/>
    <w:rsid w:val="00150F41"/>
    <w:rsid w:val="00150FBD"/>
    <w:rsid w:val="001512E8"/>
    <w:rsid w:val="00151470"/>
    <w:rsid w:val="00151627"/>
    <w:rsid w:val="001522E4"/>
    <w:rsid w:val="001523E4"/>
    <w:rsid w:val="001529A3"/>
    <w:rsid w:val="00152EB3"/>
    <w:rsid w:val="00152FED"/>
    <w:rsid w:val="001544E0"/>
    <w:rsid w:val="00154608"/>
    <w:rsid w:val="001547C6"/>
    <w:rsid w:val="001556B5"/>
    <w:rsid w:val="001574E2"/>
    <w:rsid w:val="00157859"/>
    <w:rsid w:val="00160F33"/>
    <w:rsid w:val="00161E70"/>
    <w:rsid w:val="00162347"/>
    <w:rsid w:val="00163923"/>
    <w:rsid w:val="0016413E"/>
    <w:rsid w:val="00164642"/>
    <w:rsid w:val="00164EB8"/>
    <w:rsid w:val="001650EF"/>
    <w:rsid w:val="0016548B"/>
    <w:rsid w:val="001658AA"/>
    <w:rsid w:val="00165AD7"/>
    <w:rsid w:val="00166532"/>
    <w:rsid w:val="001677E0"/>
    <w:rsid w:val="00167FEA"/>
    <w:rsid w:val="00171176"/>
    <w:rsid w:val="00171375"/>
    <w:rsid w:val="00173332"/>
    <w:rsid w:val="00173EB3"/>
    <w:rsid w:val="00174B91"/>
    <w:rsid w:val="001811A4"/>
    <w:rsid w:val="00181B4A"/>
    <w:rsid w:val="0018254F"/>
    <w:rsid w:val="00182617"/>
    <w:rsid w:val="001830ED"/>
    <w:rsid w:val="00183F5B"/>
    <w:rsid w:val="001862D6"/>
    <w:rsid w:val="001904B2"/>
    <w:rsid w:val="0019083D"/>
    <w:rsid w:val="0019094E"/>
    <w:rsid w:val="00190F52"/>
    <w:rsid w:val="001912A0"/>
    <w:rsid w:val="0019202F"/>
    <w:rsid w:val="0019296B"/>
    <w:rsid w:val="00192A82"/>
    <w:rsid w:val="00193179"/>
    <w:rsid w:val="0019317A"/>
    <w:rsid w:val="001945CC"/>
    <w:rsid w:val="00194B04"/>
    <w:rsid w:val="00194C07"/>
    <w:rsid w:val="001959B0"/>
    <w:rsid w:val="00195B29"/>
    <w:rsid w:val="00197D6B"/>
    <w:rsid w:val="001A1EDF"/>
    <w:rsid w:val="001A31BB"/>
    <w:rsid w:val="001A338A"/>
    <w:rsid w:val="001A35C3"/>
    <w:rsid w:val="001A3D80"/>
    <w:rsid w:val="001A413C"/>
    <w:rsid w:val="001A47E3"/>
    <w:rsid w:val="001A4C62"/>
    <w:rsid w:val="001A5263"/>
    <w:rsid w:val="001A577B"/>
    <w:rsid w:val="001A6563"/>
    <w:rsid w:val="001B062D"/>
    <w:rsid w:val="001B183D"/>
    <w:rsid w:val="001B1CE5"/>
    <w:rsid w:val="001B1E94"/>
    <w:rsid w:val="001B21F8"/>
    <w:rsid w:val="001B2CB8"/>
    <w:rsid w:val="001B3298"/>
    <w:rsid w:val="001B3EB1"/>
    <w:rsid w:val="001B5836"/>
    <w:rsid w:val="001B5FB5"/>
    <w:rsid w:val="001B667A"/>
    <w:rsid w:val="001B6AE2"/>
    <w:rsid w:val="001B7148"/>
    <w:rsid w:val="001B7F41"/>
    <w:rsid w:val="001C1306"/>
    <w:rsid w:val="001C1503"/>
    <w:rsid w:val="001C358B"/>
    <w:rsid w:val="001C55F2"/>
    <w:rsid w:val="001C57A2"/>
    <w:rsid w:val="001C5994"/>
    <w:rsid w:val="001C5D93"/>
    <w:rsid w:val="001C6223"/>
    <w:rsid w:val="001C661B"/>
    <w:rsid w:val="001C684E"/>
    <w:rsid w:val="001C6BA8"/>
    <w:rsid w:val="001C707B"/>
    <w:rsid w:val="001D1BAA"/>
    <w:rsid w:val="001D1D00"/>
    <w:rsid w:val="001D2585"/>
    <w:rsid w:val="001D2CF5"/>
    <w:rsid w:val="001D33EB"/>
    <w:rsid w:val="001D40C0"/>
    <w:rsid w:val="001D418B"/>
    <w:rsid w:val="001D4776"/>
    <w:rsid w:val="001D4C87"/>
    <w:rsid w:val="001D4EE9"/>
    <w:rsid w:val="001D6310"/>
    <w:rsid w:val="001D74DB"/>
    <w:rsid w:val="001D77DF"/>
    <w:rsid w:val="001D7ADA"/>
    <w:rsid w:val="001E0C9A"/>
    <w:rsid w:val="001E23F6"/>
    <w:rsid w:val="001E25F9"/>
    <w:rsid w:val="001E3CE9"/>
    <w:rsid w:val="001E4068"/>
    <w:rsid w:val="001E496D"/>
    <w:rsid w:val="001E4B74"/>
    <w:rsid w:val="001E52FF"/>
    <w:rsid w:val="001E5591"/>
    <w:rsid w:val="001E5D73"/>
    <w:rsid w:val="001E6024"/>
    <w:rsid w:val="001E70ED"/>
    <w:rsid w:val="001F0BA8"/>
    <w:rsid w:val="001F1516"/>
    <w:rsid w:val="001F2113"/>
    <w:rsid w:val="001F219B"/>
    <w:rsid w:val="001F2346"/>
    <w:rsid w:val="001F2655"/>
    <w:rsid w:val="001F3235"/>
    <w:rsid w:val="001F3977"/>
    <w:rsid w:val="001F3EBB"/>
    <w:rsid w:val="001F48DE"/>
    <w:rsid w:val="001F5CA4"/>
    <w:rsid w:val="001F63ED"/>
    <w:rsid w:val="001F6444"/>
    <w:rsid w:val="001F6AE2"/>
    <w:rsid w:val="00200579"/>
    <w:rsid w:val="00200DB2"/>
    <w:rsid w:val="00201762"/>
    <w:rsid w:val="00204202"/>
    <w:rsid w:val="002056AF"/>
    <w:rsid w:val="0020622F"/>
    <w:rsid w:val="0020649B"/>
    <w:rsid w:val="002073DD"/>
    <w:rsid w:val="00210604"/>
    <w:rsid w:val="002108C8"/>
    <w:rsid w:val="00210E08"/>
    <w:rsid w:val="00211E01"/>
    <w:rsid w:val="00212C39"/>
    <w:rsid w:val="00212DE6"/>
    <w:rsid w:val="00214162"/>
    <w:rsid w:val="0021547B"/>
    <w:rsid w:val="00215ED3"/>
    <w:rsid w:val="00216D12"/>
    <w:rsid w:val="00216DF5"/>
    <w:rsid w:val="00216E06"/>
    <w:rsid w:val="00220E6F"/>
    <w:rsid w:val="00222593"/>
    <w:rsid w:val="002225F5"/>
    <w:rsid w:val="00222C47"/>
    <w:rsid w:val="00222E64"/>
    <w:rsid w:val="00223BDD"/>
    <w:rsid w:val="00223FEC"/>
    <w:rsid w:val="0022475B"/>
    <w:rsid w:val="0022479F"/>
    <w:rsid w:val="00225448"/>
    <w:rsid w:val="002270BA"/>
    <w:rsid w:val="00227F9B"/>
    <w:rsid w:val="002311F7"/>
    <w:rsid w:val="0023189F"/>
    <w:rsid w:val="00232C68"/>
    <w:rsid w:val="0023568E"/>
    <w:rsid w:val="00235FB7"/>
    <w:rsid w:val="002410D7"/>
    <w:rsid w:val="00241E6B"/>
    <w:rsid w:val="002426EE"/>
    <w:rsid w:val="00243223"/>
    <w:rsid w:val="0024342E"/>
    <w:rsid w:val="00243740"/>
    <w:rsid w:val="0024434B"/>
    <w:rsid w:val="00244AC0"/>
    <w:rsid w:val="00244ED5"/>
    <w:rsid w:val="00245B3C"/>
    <w:rsid w:val="00246ADD"/>
    <w:rsid w:val="00246B94"/>
    <w:rsid w:val="002473CC"/>
    <w:rsid w:val="00250071"/>
    <w:rsid w:val="002506CF"/>
    <w:rsid w:val="002507F0"/>
    <w:rsid w:val="00250C5C"/>
    <w:rsid w:val="00253A3C"/>
    <w:rsid w:val="002542F5"/>
    <w:rsid w:val="00254462"/>
    <w:rsid w:val="00254624"/>
    <w:rsid w:val="00256950"/>
    <w:rsid w:val="00256D9A"/>
    <w:rsid w:val="00257152"/>
    <w:rsid w:val="002605B9"/>
    <w:rsid w:val="00260DC4"/>
    <w:rsid w:val="0026147F"/>
    <w:rsid w:val="00263E47"/>
    <w:rsid w:val="00264D39"/>
    <w:rsid w:val="00264E0E"/>
    <w:rsid w:val="0026537C"/>
    <w:rsid w:val="0026658B"/>
    <w:rsid w:val="002672CF"/>
    <w:rsid w:val="0026794F"/>
    <w:rsid w:val="00270C5D"/>
    <w:rsid w:val="00271562"/>
    <w:rsid w:val="0027178A"/>
    <w:rsid w:val="002718FC"/>
    <w:rsid w:val="00271A4B"/>
    <w:rsid w:val="00271ECF"/>
    <w:rsid w:val="002723ED"/>
    <w:rsid w:val="00272547"/>
    <w:rsid w:val="00273FBF"/>
    <w:rsid w:val="00275F17"/>
    <w:rsid w:val="00276CAF"/>
    <w:rsid w:val="00280407"/>
    <w:rsid w:val="00280DD7"/>
    <w:rsid w:val="002811F0"/>
    <w:rsid w:val="002811F1"/>
    <w:rsid w:val="00281238"/>
    <w:rsid w:val="00281888"/>
    <w:rsid w:val="00281D71"/>
    <w:rsid w:val="00281FE6"/>
    <w:rsid w:val="002827ED"/>
    <w:rsid w:val="00282846"/>
    <w:rsid w:val="00283A23"/>
    <w:rsid w:val="00283D5F"/>
    <w:rsid w:val="00284985"/>
    <w:rsid w:val="00285E56"/>
    <w:rsid w:val="00287768"/>
    <w:rsid w:val="00287CFF"/>
    <w:rsid w:val="002907CA"/>
    <w:rsid w:val="00291491"/>
    <w:rsid w:val="00291A2F"/>
    <w:rsid w:val="00293639"/>
    <w:rsid w:val="00294071"/>
    <w:rsid w:val="002941E2"/>
    <w:rsid w:val="00294348"/>
    <w:rsid w:val="002943E5"/>
    <w:rsid w:val="00294691"/>
    <w:rsid w:val="00294CE1"/>
    <w:rsid w:val="00295CED"/>
    <w:rsid w:val="002967D0"/>
    <w:rsid w:val="00296A97"/>
    <w:rsid w:val="002970E1"/>
    <w:rsid w:val="00297D3C"/>
    <w:rsid w:val="002A1DB4"/>
    <w:rsid w:val="002A30A2"/>
    <w:rsid w:val="002A30F1"/>
    <w:rsid w:val="002A366D"/>
    <w:rsid w:val="002A39B5"/>
    <w:rsid w:val="002A3C63"/>
    <w:rsid w:val="002A3D08"/>
    <w:rsid w:val="002A4BDB"/>
    <w:rsid w:val="002A5088"/>
    <w:rsid w:val="002A6170"/>
    <w:rsid w:val="002A6948"/>
    <w:rsid w:val="002A6E33"/>
    <w:rsid w:val="002A7E55"/>
    <w:rsid w:val="002A7FCF"/>
    <w:rsid w:val="002B0B93"/>
    <w:rsid w:val="002B1A81"/>
    <w:rsid w:val="002B261B"/>
    <w:rsid w:val="002B2B25"/>
    <w:rsid w:val="002B2B87"/>
    <w:rsid w:val="002B2DD3"/>
    <w:rsid w:val="002B46BA"/>
    <w:rsid w:val="002B47A0"/>
    <w:rsid w:val="002B4D08"/>
    <w:rsid w:val="002B4F2A"/>
    <w:rsid w:val="002B55A9"/>
    <w:rsid w:val="002B6A1D"/>
    <w:rsid w:val="002B6F64"/>
    <w:rsid w:val="002B7726"/>
    <w:rsid w:val="002C04FB"/>
    <w:rsid w:val="002C05CB"/>
    <w:rsid w:val="002C1072"/>
    <w:rsid w:val="002C2546"/>
    <w:rsid w:val="002C27FC"/>
    <w:rsid w:val="002C3823"/>
    <w:rsid w:val="002C43E8"/>
    <w:rsid w:val="002C5A43"/>
    <w:rsid w:val="002C6857"/>
    <w:rsid w:val="002C6E4D"/>
    <w:rsid w:val="002C7B5E"/>
    <w:rsid w:val="002D099D"/>
    <w:rsid w:val="002D13BF"/>
    <w:rsid w:val="002D2640"/>
    <w:rsid w:val="002D2F5A"/>
    <w:rsid w:val="002D337A"/>
    <w:rsid w:val="002D3578"/>
    <w:rsid w:val="002D543B"/>
    <w:rsid w:val="002D5DA1"/>
    <w:rsid w:val="002D6AEC"/>
    <w:rsid w:val="002D7CE1"/>
    <w:rsid w:val="002D7D26"/>
    <w:rsid w:val="002E09E5"/>
    <w:rsid w:val="002E1247"/>
    <w:rsid w:val="002E1F95"/>
    <w:rsid w:val="002E236F"/>
    <w:rsid w:val="002E4738"/>
    <w:rsid w:val="002E4C88"/>
    <w:rsid w:val="002E584F"/>
    <w:rsid w:val="002E5BFC"/>
    <w:rsid w:val="002E6606"/>
    <w:rsid w:val="002E7706"/>
    <w:rsid w:val="002E7C56"/>
    <w:rsid w:val="002E7D51"/>
    <w:rsid w:val="002F0414"/>
    <w:rsid w:val="002F09BF"/>
    <w:rsid w:val="002F30A1"/>
    <w:rsid w:val="002F465F"/>
    <w:rsid w:val="002F5A92"/>
    <w:rsid w:val="002F724B"/>
    <w:rsid w:val="00300CBA"/>
    <w:rsid w:val="00300DBB"/>
    <w:rsid w:val="003021CE"/>
    <w:rsid w:val="00302229"/>
    <w:rsid w:val="00302F79"/>
    <w:rsid w:val="003042C3"/>
    <w:rsid w:val="00304B03"/>
    <w:rsid w:val="00305518"/>
    <w:rsid w:val="00305EFC"/>
    <w:rsid w:val="003069C5"/>
    <w:rsid w:val="00307536"/>
    <w:rsid w:val="00307A98"/>
    <w:rsid w:val="0031000A"/>
    <w:rsid w:val="0031016C"/>
    <w:rsid w:val="00310358"/>
    <w:rsid w:val="00310713"/>
    <w:rsid w:val="00310ECB"/>
    <w:rsid w:val="0031117A"/>
    <w:rsid w:val="00311FF2"/>
    <w:rsid w:val="003125D2"/>
    <w:rsid w:val="00312669"/>
    <w:rsid w:val="0031269C"/>
    <w:rsid w:val="00312918"/>
    <w:rsid w:val="00312DA6"/>
    <w:rsid w:val="00313704"/>
    <w:rsid w:val="00313793"/>
    <w:rsid w:val="00313F99"/>
    <w:rsid w:val="003140CD"/>
    <w:rsid w:val="0031443E"/>
    <w:rsid w:val="003149CA"/>
    <w:rsid w:val="00314C86"/>
    <w:rsid w:val="003155CF"/>
    <w:rsid w:val="00315E6F"/>
    <w:rsid w:val="00316F25"/>
    <w:rsid w:val="00317284"/>
    <w:rsid w:val="00317B2E"/>
    <w:rsid w:val="00317B7C"/>
    <w:rsid w:val="00317C90"/>
    <w:rsid w:val="00320629"/>
    <w:rsid w:val="0032076D"/>
    <w:rsid w:val="00320D72"/>
    <w:rsid w:val="00321FA2"/>
    <w:rsid w:val="003220A1"/>
    <w:rsid w:val="00322890"/>
    <w:rsid w:val="00322D39"/>
    <w:rsid w:val="00324625"/>
    <w:rsid w:val="0032550D"/>
    <w:rsid w:val="003258FC"/>
    <w:rsid w:val="00326450"/>
    <w:rsid w:val="00330B7B"/>
    <w:rsid w:val="00331389"/>
    <w:rsid w:val="00332B6B"/>
    <w:rsid w:val="00333548"/>
    <w:rsid w:val="003338FF"/>
    <w:rsid w:val="00333A6B"/>
    <w:rsid w:val="00333BF5"/>
    <w:rsid w:val="00334282"/>
    <w:rsid w:val="003408A8"/>
    <w:rsid w:val="0034092E"/>
    <w:rsid w:val="00340A88"/>
    <w:rsid w:val="00340EB1"/>
    <w:rsid w:val="0034135F"/>
    <w:rsid w:val="00342067"/>
    <w:rsid w:val="00343896"/>
    <w:rsid w:val="0034485F"/>
    <w:rsid w:val="00344A87"/>
    <w:rsid w:val="00344ECF"/>
    <w:rsid w:val="00345049"/>
    <w:rsid w:val="003459EA"/>
    <w:rsid w:val="00346C3D"/>
    <w:rsid w:val="003474C6"/>
    <w:rsid w:val="0034767F"/>
    <w:rsid w:val="003478E3"/>
    <w:rsid w:val="003501BA"/>
    <w:rsid w:val="003503D4"/>
    <w:rsid w:val="00351835"/>
    <w:rsid w:val="00352906"/>
    <w:rsid w:val="00353500"/>
    <w:rsid w:val="00353B8F"/>
    <w:rsid w:val="00357B31"/>
    <w:rsid w:val="00360753"/>
    <w:rsid w:val="00360EC1"/>
    <w:rsid w:val="00362685"/>
    <w:rsid w:val="003638BE"/>
    <w:rsid w:val="00363C6E"/>
    <w:rsid w:val="00364268"/>
    <w:rsid w:val="00364315"/>
    <w:rsid w:val="0036452E"/>
    <w:rsid w:val="00364823"/>
    <w:rsid w:val="00365552"/>
    <w:rsid w:val="00365902"/>
    <w:rsid w:val="00365D1C"/>
    <w:rsid w:val="0036689B"/>
    <w:rsid w:val="003670CF"/>
    <w:rsid w:val="003676B3"/>
    <w:rsid w:val="00367C85"/>
    <w:rsid w:val="003701F3"/>
    <w:rsid w:val="00370A0B"/>
    <w:rsid w:val="00370A61"/>
    <w:rsid w:val="003715A2"/>
    <w:rsid w:val="003729C0"/>
    <w:rsid w:val="00372E97"/>
    <w:rsid w:val="003731D6"/>
    <w:rsid w:val="00373832"/>
    <w:rsid w:val="00373E7D"/>
    <w:rsid w:val="00374B8C"/>
    <w:rsid w:val="003754A9"/>
    <w:rsid w:val="003757DF"/>
    <w:rsid w:val="00375B6A"/>
    <w:rsid w:val="00376EF2"/>
    <w:rsid w:val="003776DB"/>
    <w:rsid w:val="003800CD"/>
    <w:rsid w:val="00380386"/>
    <w:rsid w:val="003807FE"/>
    <w:rsid w:val="00380B8D"/>
    <w:rsid w:val="00381D24"/>
    <w:rsid w:val="00381E6F"/>
    <w:rsid w:val="00382275"/>
    <w:rsid w:val="003829CE"/>
    <w:rsid w:val="00383223"/>
    <w:rsid w:val="0038324B"/>
    <w:rsid w:val="00383D09"/>
    <w:rsid w:val="00384E05"/>
    <w:rsid w:val="0038516F"/>
    <w:rsid w:val="00385961"/>
    <w:rsid w:val="003874CC"/>
    <w:rsid w:val="00387503"/>
    <w:rsid w:val="00387C50"/>
    <w:rsid w:val="003917FF"/>
    <w:rsid w:val="00392231"/>
    <w:rsid w:val="0039405B"/>
    <w:rsid w:val="0039473B"/>
    <w:rsid w:val="00394966"/>
    <w:rsid w:val="00394A53"/>
    <w:rsid w:val="003950C0"/>
    <w:rsid w:val="0039512C"/>
    <w:rsid w:val="00397EF4"/>
    <w:rsid w:val="003A0859"/>
    <w:rsid w:val="003A0A15"/>
    <w:rsid w:val="003A15DB"/>
    <w:rsid w:val="003A1B3C"/>
    <w:rsid w:val="003A1D68"/>
    <w:rsid w:val="003A332E"/>
    <w:rsid w:val="003A3F09"/>
    <w:rsid w:val="003A437A"/>
    <w:rsid w:val="003A4443"/>
    <w:rsid w:val="003A4ACB"/>
    <w:rsid w:val="003A5650"/>
    <w:rsid w:val="003A700F"/>
    <w:rsid w:val="003B1A9B"/>
    <w:rsid w:val="003B283E"/>
    <w:rsid w:val="003B2C4B"/>
    <w:rsid w:val="003B2FC3"/>
    <w:rsid w:val="003B34E7"/>
    <w:rsid w:val="003B3E3E"/>
    <w:rsid w:val="003B4218"/>
    <w:rsid w:val="003B5867"/>
    <w:rsid w:val="003B5CF8"/>
    <w:rsid w:val="003B5F86"/>
    <w:rsid w:val="003B6436"/>
    <w:rsid w:val="003B799F"/>
    <w:rsid w:val="003C0CBE"/>
    <w:rsid w:val="003C0F61"/>
    <w:rsid w:val="003C0FF4"/>
    <w:rsid w:val="003C1049"/>
    <w:rsid w:val="003C1866"/>
    <w:rsid w:val="003C2291"/>
    <w:rsid w:val="003C3942"/>
    <w:rsid w:val="003C4085"/>
    <w:rsid w:val="003C456F"/>
    <w:rsid w:val="003C4E64"/>
    <w:rsid w:val="003C6583"/>
    <w:rsid w:val="003C65E8"/>
    <w:rsid w:val="003C6B2B"/>
    <w:rsid w:val="003C6E6C"/>
    <w:rsid w:val="003C7848"/>
    <w:rsid w:val="003C7E71"/>
    <w:rsid w:val="003C7F01"/>
    <w:rsid w:val="003D007E"/>
    <w:rsid w:val="003D0726"/>
    <w:rsid w:val="003D1111"/>
    <w:rsid w:val="003D13D6"/>
    <w:rsid w:val="003D1843"/>
    <w:rsid w:val="003D22C2"/>
    <w:rsid w:val="003D2852"/>
    <w:rsid w:val="003D2BD8"/>
    <w:rsid w:val="003D2D5B"/>
    <w:rsid w:val="003D34F5"/>
    <w:rsid w:val="003D37A4"/>
    <w:rsid w:val="003D3E9F"/>
    <w:rsid w:val="003D5197"/>
    <w:rsid w:val="003D5BA9"/>
    <w:rsid w:val="003D647B"/>
    <w:rsid w:val="003D656E"/>
    <w:rsid w:val="003D71D0"/>
    <w:rsid w:val="003D7AEC"/>
    <w:rsid w:val="003E252F"/>
    <w:rsid w:val="003E25D2"/>
    <w:rsid w:val="003E29F1"/>
    <w:rsid w:val="003E2D2A"/>
    <w:rsid w:val="003E3115"/>
    <w:rsid w:val="003E3242"/>
    <w:rsid w:val="003E3B6C"/>
    <w:rsid w:val="003E3B8F"/>
    <w:rsid w:val="003E700F"/>
    <w:rsid w:val="003F009D"/>
    <w:rsid w:val="003F0166"/>
    <w:rsid w:val="003F0DF9"/>
    <w:rsid w:val="003F0F74"/>
    <w:rsid w:val="003F102B"/>
    <w:rsid w:val="003F23A4"/>
    <w:rsid w:val="003F26F2"/>
    <w:rsid w:val="003F2DF9"/>
    <w:rsid w:val="003F31CC"/>
    <w:rsid w:val="003F3CA1"/>
    <w:rsid w:val="003F4502"/>
    <w:rsid w:val="003F5912"/>
    <w:rsid w:val="003F7042"/>
    <w:rsid w:val="003F765F"/>
    <w:rsid w:val="003F7729"/>
    <w:rsid w:val="003F794B"/>
    <w:rsid w:val="00400556"/>
    <w:rsid w:val="00400559"/>
    <w:rsid w:val="00400FB8"/>
    <w:rsid w:val="004020F4"/>
    <w:rsid w:val="004022C3"/>
    <w:rsid w:val="00402EF6"/>
    <w:rsid w:val="004031B1"/>
    <w:rsid w:val="00404022"/>
    <w:rsid w:val="004045B0"/>
    <w:rsid w:val="00404E78"/>
    <w:rsid w:val="00406254"/>
    <w:rsid w:val="00406C33"/>
    <w:rsid w:val="00410030"/>
    <w:rsid w:val="00410099"/>
    <w:rsid w:val="00410255"/>
    <w:rsid w:val="00410410"/>
    <w:rsid w:val="004136AF"/>
    <w:rsid w:val="004138EC"/>
    <w:rsid w:val="00413AF3"/>
    <w:rsid w:val="00413C88"/>
    <w:rsid w:val="00413D3B"/>
    <w:rsid w:val="00414F3C"/>
    <w:rsid w:val="004150E9"/>
    <w:rsid w:val="00415EBA"/>
    <w:rsid w:val="00416FAA"/>
    <w:rsid w:val="0041786A"/>
    <w:rsid w:val="00417E3D"/>
    <w:rsid w:val="00420651"/>
    <w:rsid w:val="0042113B"/>
    <w:rsid w:val="00421812"/>
    <w:rsid w:val="00421963"/>
    <w:rsid w:val="00422252"/>
    <w:rsid w:val="00422CA6"/>
    <w:rsid w:val="00424401"/>
    <w:rsid w:val="00425A19"/>
    <w:rsid w:val="00426579"/>
    <w:rsid w:val="00426E0A"/>
    <w:rsid w:val="004302D5"/>
    <w:rsid w:val="004306D5"/>
    <w:rsid w:val="00431F99"/>
    <w:rsid w:val="004327DD"/>
    <w:rsid w:val="00432E08"/>
    <w:rsid w:val="00432E59"/>
    <w:rsid w:val="00432F2C"/>
    <w:rsid w:val="00434FE2"/>
    <w:rsid w:val="0043532D"/>
    <w:rsid w:val="00435924"/>
    <w:rsid w:val="004377C9"/>
    <w:rsid w:val="00441D67"/>
    <w:rsid w:val="00442CAB"/>
    <w:rsid w:val="004512C7"/>
    <w:rsid w:val="00451FFD"/>
    <w:rsid w:val="004522F5"/>
    <w:rsid w:val="00452CA3"/>
    <w:rsid w:val="00452E31"/>
    <w:rsid w:val="00453480"/>
    <w:rsid w:val="00453FAE"/>
    <w:rsid w:val="00454707"/>
    <w:rsid w:val="00454BF1"/>
    <w:rsid w:val="00454D4C"/>
    <w:rsid w:val="00454E1B"/>
    <w:rsid w:val="00454F96"/>
    <w:rsid w:val="00455061"/>
    <w:rsid w:val="004561F9"/>
    <w:rsid w:val="00456798"/>
    <w:rsid w:val="004579A4"/>
    <w:rsid w:val="00460180"/>
    <w:rsid w:val="004603DF"/>
    <w:rsid w:val="00460833"/>
    <w:rsid w:val="004614B9"/>
    <w:rsid w:val="00461DD8"/>
    <w:rsid w:val="00461FA7"/>
    <w:rsid w:val="00462318"/>
    <w:rsid w:val="00463234"/>
    <w:rsid w:val="00465350"/>
    <w:rsid w:val="00465B02"/>
    <w:rsid w:val="004666E2"/>
    <w:rsid w:val="00466F0F"/>
    <w:rsid w:val="00467A2C"/>
    <w:rsid w:val="00470969"/>
    <w:rsid w:val="00470B06"/>
    <w:rsid w:val="00472588"/>
    <w:rsid w:val="0047409A"/>
    <w:rsid w:val="00474B6E"/>
    <w:rsid w:val="00474D6D"/>
    <w:rsid w:val="0047562A"/>
    <w:rsid w:val="004760B4"/>
    <w:rsid w:val="004760C2"/>
    <w:rsid w:val="00476B22"/>
    <w:rsid w:val="00476E8D"/>
    <w:rsid w:val="004809AE"/>
    <w:rsid w:val="0048112C"/>
    <w:rsid w:val="0048181B"/>
    <w:rsid w:val="00481959"/>
    <w:rsid w:val="00482EE6"/>
    <w:rsid w:val="004834C4"/>
    <w:rsid w:val="004837F5"/>
    <w:rsid w:val="00484480"/>
    <w:rsid w:val="0048570A"/>
    <w:rsid w:val="00486390"/>
    <w:rsid w:val="00486E0F"/>
    <w:rsid w:val="00486E36"/>
    <w:rsid w:val="00487874"/>
    <w:rsid w:val="00487FCE"/>
    <w:rsid w:val="00490236"/>
    <w:rsid w:val="00490320"/>
    <w:rsid w:val="0049037E"/>
    <w:rsid w:val="00490543"/>
    <w:rsid w:val="00491F6C"/>
    <w:rsid w:val="00492182"/>
    <w:rsid w:val="004931EF"/>
    <w:rsid w:val="00493DA7"/>
    <w:rsid w:val="00495B8A"/>
    <w:rsid w:val="004963D6"/>
    <w:rsid w:val="00496E94"/>
    <w:rsid w:val="004A0746"/>
    <w:rsid w:val="004A1463"/>
    <w:rsid w:val="004A148E"/>
    <w:rsid w:val="004A15DD"/>
    <w:rsid w:val="004A2FC2"/>
    <w:rsid w:val="004A351F"/>
    <w:rsid w:val="004A4386"/>
    <w:rsid w:val="004A4C4B"/>
    <w:rsid w:val="004A7141"/>
    <w:rsid w:val="004A799E"/>
    <w:rsid w:val="004B054C"/>
    <w:rsid w:val="004B0CC1"/>
    <w:rsid w:val="004B0FE3"/>
    <w:rsid w:val="004B1CA5"/>
    <w:rsid w:val="004B5E6A"/>
    <w:rsid w:val="004B5EB2"/>
    <w:rsid w:val="004B6BCA"/>
    <w:rsid w:val="004C0F41"/>
    <w:rsid w:val="004C11C1"/>
    <w:rsid w:val="004C3638"/>
    <w:rsid w:val="004C3E77"/>
    <w:rsid w:val="004C45CD"/>
    <w:rsid w:val="004C5650"/>
    <w:rsid w:val="004C5941"/>
    <w:rsid w:val="004C5F3E"/>
    <w:rsid w:val="004C6103"/>
    <w:rsid w:val="004C625B"/>
    <w:rsid w:val="004C6686"/>
    <w:rsid w:val="004C6989"/>
    <w:rsid w:val="004C74FD"/>
    <w:rsid w:val="004D04F5"/>
    <w:rsid w:val="004D07AF"/>
    <w:rsid w:val="004D08DF"/>
    <w:rsid w:val="004D0CD1"/>
    <w:rsid w:val="004D19B5"/>
    <w:rsid w:val="004D2283"/>
    <w:rsid w:val="004D232B"/>
    <w:rsid w:val="004D2394"/>
    <w:rsid w:val="004D23E1"/>
    <w:rsid w:val="004D2565"/>
    <w:rsid w:val="004D52AE"/>
    <w:rsid w:val="004D6011"/>
    <w:rsid w:val="004D69C4"/>
    <w:rsid w:val="004D6BCD"/>
    <w:rsid w:val="004D6C7F"/>
    <w:rsid w:val="004D718D"/>
    <w:rsid w:val="004D7BA9"/>
    <w:rsid w:val="004D7D63"/>
    <w:rsid w:val="004E05F2"/>
    <w:rsid w:val="004E0997"/>
    <w:rsid w:val="004E1082"/>
    <w:rsid w:val="004E15C4"/>
    <w:rsid w:val="004E1AE9"/>
    <w:rsid w:val="004E2531"/>
    <w:rsid w:val="004E2969"/>
    <w:rsid w:val="004E30BB"/>
    <w:rsid w:val="004E31EC"/>
    <w:rsid w:val="004E33D3"/>
    <w:rsid w:val="004E34F7"/>
    <w:rsid w:val="004E3C70"/>
    <w:rsid w:val="004E46BA"/>
    <w:rsid w:val="004E5DB9"/>
    <w:rsid w:val="004E6F4F"/>
    <w:rsid w:val="004E75CC"/>
    <w:rsid w:val="004F0456"/>
    <w:rsid w:val="004F1402"/>
    <w:rsid w:val="004F14F9"/>
    <w:rsid w:val="004F2459"/>
    <w:rsid w:val="004F3103"/>
    <w:rsid w:val="004F377F"/>
    <w:rsid w:val="004F3824"/>
    <w:rsid w:val="004F51E0"/>
    <w:rsid w:val="004F5628"/>
    <w:rsid w:val="004F57E2"/>
    <w:rsid w:val="004F5AA7"/>
    <w:rsid w:val="004F6A85"/>
    <w:rsid w:val="005002E3"/>
    <w:rsid w:val="005002ED"/>
    <w:rsid w:val="005011D5"/>
    <w:rsid w:val="005030DB"/>
    <w:rsid w:val="00503BD7"/>
    <w:rsid w:val="00503D68"/>
    <w:rsid w:val="0050410E"/>
    <w:rsid w:val="00504467"/>
    <w:rsid w:val="00504A1C"/>
    <w:rsid w:val="00504E54"/>
    <w:rsid w:val="00505223"/>
    <w:rsid w:val="0050657C"/>
    <w:rsid w:val="00506910"/>
    <w:rsid w:val="00507AB0"/>
    <w:rsid w:val="005101C0"/>
    <w:rsid w:val="005119BE"/>
    <w:rsid w:val="005124C2"/>
    <w:rsid w:val="00514BB8"/>
    <w:rsid w:val="00515F20"/>
    <w:rsid w:val="00515FBC"/>
    <w:rsid w:val="00516B67"/>
    <w:rsid w:val="00517367"/>
    <w:rsid w:val="005213D1"/>
    <w:rsid w:val="005226DE"/>
    <w:rsid w:val="00522FD0"/>
    <w:rsid w:val="0052305B"/>
    <w:rsid w:val="00523A58"/>
    <w:rsid w:val="0052571A"/>
    <w:rsid w:val="00525F01"/>
    <w:rsid w:val="0052613B"/>
    <w:rsid w:val="00527D1B"/>
    <w:rsid w:val="005301C8"/>
    <w:rsid w:val="00531451"/>
    <w:rsid w:val="0053299A"/>
    <w:rsid w:val="00532E73"/>
    <w:rsid w:val="00533ADC"/>
    <w:rsid w:val="00534375"/>
    <w:rsid w:val="00534D9B"/>
    <w:rsid w:val="005354CA"/>
    <w:rsid w:val="00535FE4"/>
    <w:rsid w:val="00536016"/>
    <w:rsid w:val="005368F3"/>
    <w:rsid w:val="00536A90"/>
    <w:rsid w:val="00540949"/>
    <w:rsid w:val="005417F5"/>
    <w:rsid w:val="00541A04"/>
    <w:rsid w:val="00541C6E"/>
    <w:rsid w:val="00542D1A"/>
    <w:rsid w:val="0054323A"/>
    <w:rsid w:val="00544158"/>
    <w:rsid w:val="00544ADF"/>
    <w:rsid w:val="00544EA0"/>
    <w:rsid w:val="0054520A"/>
    <w:rsid w:val="00545652"/>
    <w:rsid w:val="0054626E"/>
    <w:rsid w:val="005466D1"/>
    <w:rsid w:val="005474FD"/>
    <w:rsid w:val="00550D93"/>
    <w:rsid w:val="00551594"/>
    <w:rsid w:val="00552ECC"/>
    <w:rsid w:val="0055344F"/>
    <w:rsid w:val="005548F9"/>
    <w:rsid w:val="00555AF0"/>
    <w:rsid w:val="00555C7B"/>
    <w:rsid w:val="0055610D"/>
    <w:rsid w:val="0055733D"/>
    <w:rsid w:val="00557362"/>
    <w:rsid w:val="00560027"/>
    <w:rsid w:val="005614EC"/>
    <w:rsid w:val="00561DE1"/>
    <w:rsid w:val="00562B89"/>
    <w:rsid w:val="00563BF5"/>
    <w:rsid w:val="00564575"/>
    <w:rsid w:val="00565141"/>
    <w:rsid w:val="005654F8"/>
    <w:rsid w:val="00565873"/>
    <w:rsid w:val="00566524"/>
    <w:rsid w:val="00567271"/>
    <w:rsid w:val="00567B97"/>
    <w:rsid w:val="00570A4D"/>
    <w:rsid w:val="00570AA6"/>
    <w:rsid w:val="00570C5A"/>
    <w:rsid w:val="00570F31"/>
    <w:rsid w:val="005719EE"/>
    <w:rsid w:val="00571E9D"/>
    <w:rsid w:val="0057295A"/>
    <w:rsid w:val="00572C6A"/>
    <w:rsid w:val="00572E37"/>
    <w:rsid w:val="005759CA"/>
    <w:rsid w:val="00575C99"/>
    <w:rsid w:val="0057612B"/>
    <w:rsid w:val="00576C52"/>
    <w:rsid w:val="00577469"/>
    <w:rsid w:val="00577474"/>
    <w:rsid w:val="00577C97"/>
    <w:rsid w:val="00580996"/>
    <w:rsid w:val="00580F9A"/>
    <w:rsid w:val="00581971"/>
    <w:rsid w:val="00581B81"/>
    <w:rsid w:val="005821EF"/>
    <w:rsid w:val="00583704"/>
    <w:rsid w:val="00583E12"/>
    <w:rsid w:val="00584AB8"/>
    <w:rsid w:val="00585F0A"/>
    <w:rsid w:val="0058618A"/>
    <w:rsid w:val="005864F5"/>
    <w:rsid w:val="00586F99"/>
    <w:rsid w:val="005878C9"/>
    <w:rsid w:val="005906EE"/>
    <w:rsid w:val="0059072D"/>
    <w:rsid w:val="005909E9"/>
    <w:rsid w:val="005909F8"/>
    <w:rsid w:val="0059146D"/>
    <w:rsid w:val="005925D9"/>
    <w:rsid w:val="00593B1F"/>
    <w:rsid w:val="00595954"/>
    <w:rsid w:val="005960B2"/>
    <w:rsid w:val="00597811"/>
    <w:rsid w:val="0059792D"/>
    <w:rsid w:val="005A12C8"/>
    <w:rsid w:val="005A24D2"/>
    <w:rsid w:val="005A3F90"/>
    <w:rsid w:val="005A55E0"/>
    <w:rsid w:val="005A57B5"/>
    <w:rsid w:val="005A77C4"/>
    <w:rsid w:val="005A7C10"/>
    <w:rsid w:val="005B0214"/>
    <w:rsid w:val="005B08C7"/>
    <w:rsid w:val="005B1151"/>
    <w:rsid w:val="005B1237"/>
    <w:rsid w:val="005B2B5F"/>
    <w:rsid w:val="005B2D02"/>
    <w:rsid w:val="005B2EDD"/>
    <w:rsid w:val="005B3222"/>
    <w:rsid w:val="005B38B0"/>
    <w:rsid w:val="005B44F9"/>
    <w:rsid w:val="005B4D88"/>
    <w:rsid w:val="005B4E8A"/>
    <w:rsid w:val="005B4F41"/>
    <w:rsid w:val="005B51A3"/>
    <w:rsid w:val="005B577C"/>
    <w:rsid w:val="005B59DB"/>
    <w:rsid w:val="005B6318"/>
    <w:rsid w:val="005B6B6B"/>
    <w:rsid w:val="005B6D89"/>
    <w:rsid w:val="005B70BB"/>
    <w:rsid w:val="005B78EE"/>
    <w:rsid w:val="005B7EB8"/>
    <w:rsid w:val="005C045D"/>
    <w:rsid w:val="005C0AE4"/>
    <w:rsid w:val="005C0DC3"/>
    <w:rsid w:val="005C1229"/>
    <w:rsid w:val="005C179F"/>
    <w:rsid w:val="005C20DF"/>
    <w:rsid w:val="005C225D"/>
    <w:rsid w:val="005C2CCB"/>
    <w:rsid w:val="005C3544"/>
    <w:rsid w:val="005C37F9"/>
    <w:rsid w:val="005C3939"/>
    <w:rsid w:val="005C3C10"/>
    <w:rsid w:val="005C6387"/>
    <w:rsid w:val="005C6884"/>
    <w:rsid w:val="005C6BF9"/>
    <w:rsid w:val="005C75CA"/>
    <w:rsid w:val="005C79E8"/>
    <w:rsid w:val="005C7BEE"/>
    <w:rsid w:val="005C7C73"/>
    <w:rsid w:val="005D03DA"/>
    <w:rsid w:val="005D0790"/>
    <w:rsid w:val="005D0D4D"/>
    <w:rsid w:val="005D161B"/>
    <w:rsid w:val="005D1A2D"/>
    <w:rsid w:val="005D2C2A"/>
    <w:rsid w:val="005D2EA4"/>
    <w:rsid w:val="005D2EC1"/>
    <w:rsid w:val="005D4071"/>
    <w:rsid w:val="005D4607"/>
    <w:rsid w:val="005D4665"/>
    <w:rsid w:val="005D5914"/>
    <w:rsid w:val="005D5BFA"/>
    <w:rsid w:val="005D6AB4"/>
    <w:rsid w:val="005D6FE6"/>
    <w:rsid w:val="005D757E"/>
    <w:rsid w:val="005D75B6"/>
    <w:rsid w:val="005E03B0"/>
    <w:rsid w:val="005E05B2"/>
    <w:rsid w:val="005E06BC"/>
    <w:rsid w:val="005E073B"/>
    <w:rsid w:val="005E1557"/>
    <w:rsid w:val="005E2DD2"/>
    <w:rsid w:val="005E2DD9"/>
    <w:rsid w:val="005E3324"/>
    <w:rsid w:val="005E36AE"/>
    <w:rsid w:val="005E3A26"/>
    <w:rsid w:val="005E3AA9"/>
    <w:rsid w:val="005E456B"/>
    <w:rsid w:val="005E5A51"/>
    <w:rsid w:val="005E5C55"/>
    <w:rsid w:val="005E69D9"/>
    <w:rsid w:val="005E6C24"/>
    <w:rsid w:val="005F2009"/>
    <w:rsid w:val="005F22DD"/>
    <w:rsid w:val="005F364B"/>
    <w:rsid w:val="005F5ACD"/>
    <w:rsid w:val="005F5BE9"/>
    <w:rsid w:val="005F5E95"/>
    <w:rsid w:val="005F615E"/>
    <w:rsid w:val="005F66F4"/>
    <w:rsid w:val="005F78D0"/>
    <w:rsid w:val="005F79E4"/>
    <w:rsid w:val="0060081E"/>
    <w:rsid w:val="00600DE5"/>
    <w:rsid w:val="00600E1F"/>
    <w:rsid w:val="00601C64"/>
    <w:rsid w:val="0060207E"/>
    <w:rsid w:val="006025DF"/>
    <w:rsid w:val="00603EEE"/>
    <w:rsid w:val="00604264"/>
    <w:rsid w:val="00604723"/>
    <w:rsid w:val="00604DCA"/>
    <w:rsid w:val="0060572B"/>
    <w:rsid w:val="0060573D"/>
    <w:rsid w:val="00605741"/>
    <w:rsid w:val="0060778C"/>
    <w:rsid w:val="00607C40"/>
    <w:rsid w:val="00607EA1"/>
    <w:rsid w:val="006108B1"/>
    <w:rsid w:val="00611A73"/>
    <w:rsid w:val="00611E6C"/>
    <w:rsid w:val="00612490"/>
    <w:rsid w:val="0061293C"/>
    <w:rsid w:val="00612A69"/>
    <w:rsid w:val="0061343F"/>
    <w:rsid w:val="006145E1"/>
    <w:rsid w:val="00614D04"/>
    <w:rsid w:val="00614EF7"/>
    <w:rsid w:val="00615B4E"/>
    <w:rsid w:val="0061657D"/>
    <w:rsid w:val="006174F1"/>
    <w:rsid w:val="006176C1"/>
    <w:rsid w:val="00617955"/>
    <w:rsid w:val="006179F7"/>
    <w:rsid w:val="00617F2C"/>
    <w:rsid w:val="00620209"/>
    <w:rsid w:val="00621145"/>
    <w:rsid w:val="006222CE"/>
    <w:rsid w:val="006229EF"/>
    <w:rsid w:val="006248C8"/>
    <w:rsid w:val="00624FD2"/>
    <w:rsid w:val="00625316"/>
    <w:rsid w:val="006254E9"/>
    <w:rsid w:val="00626967"/>
    <w:rsid w:val="00627DF8"/>
    <w:rsid w:val="0063022B"/>
    <w:rsid w:val="00630B6F"/>
    <w:rsid w:val="006310BB"/>
    <w:rsid w:val="00631B22"/>
    <w:rsid w:val="00632445"/>
    <w:rsid w:val="00632590"/>
    <w:rsid w:val="006337DA"/>
    <w:rsid w:val="00633A55"/>
    <w:rsid w:val="006342E2"/>
    <w:rsid w:val="0063538B"/>
    <w:rsid w:val="00635CAF"/>
    <w:rsid w:val="006360B1"/>
    <w:rsid w:val="00636309"/>
    <w:rsid w:val="00637382"/>
    <w:rsid w:val="00637926"/>
    <w:rsid w:val="00637A1C"/>
    <w:rsid w:val="00642C5C"/>
    <w:rsid w:val="006467B1"/>
    <w:rsid w:val="006467D8"/>
    <w:rsid w:val="00647D8A"/>
    <w:rsid w:val="00650309"/>
    <w:rsid w:val="00651736"/>
    <w:rsid w:val="006520D7"/>
    <w:rsid w:val="00652B1C"/>
    <w:rsid w:val="00653A0A"/>
    <w:rsid w:val="0065453D"/>
    <w:rsid w:val="00655A75"/>
    <w:rsid w:val="006564EC"/>
    <w:rsid w:val="00656A56"/>
    <w:rsid w:val="00656DB3"/>
    <w:rsid w:val="00657139"/>
    <w:rsid w:val="00657A8E"/>
    <w:rsid w:val="006604C5"/>
    <w:rsid w:val="00660C8B"/>
    <w:rsid w:val="00661227"/>
    <w:rsid w:val="00661D13"/>
    <w:rsid w:val="00661E57"/>
    <w:rsid w:val="006636AD"/>
    <w:rsid w:val="00663A49"/>
    <w:rsid w:val="0066419C"/>
    <w:rsid w:val="00664776"/>
    <w:rsid w:val="00665321"/>
    <w:rsid w:val="00665E8D"/>
    <w:rsid w:val="006675DB"/>
    <w:rsid w:val="006706ED"/>
    <w:rsid w:val="00670C55"/>
    <w:rsid w:val="00670C65"/>
    <w:rsid w:val="00671F3D"/>
    <w:rsid w:val="00672183"/>
    <w:rsid w:val="00672D9F"/>
    <w:rsid w:val="00673195"/>
    <w:rsid w:val="00673CE4"/>
    <w:rsid w:val="00675965"/>
    <w:rsid w:val="00676674"/>
    <w:rsid w:val="006772DC"/>
    <w:rsid w:val="00680E67"/>
    <w:rsid w:val="00681AA4"/>
    <w:rsid w:val="00681B84"/>
    <w:rsid w:val="006826D8"/>
    <w:rsid w:val="00682804"/>
    <w:rsid w:val="006829C7"/>
    <w:rsid w:val="00682A4D"/>
    <w:rsid w:val="006840F0"/>
    <w:rsid w:val="006843FE"/>
    <w:rsid w:val="00684919"/>
    <w:rsid w:val="00686BF5"/>
    <w:rsid w:val="00686EBF"/>
    <w:rsid w:val="00687324"/>
    <w:rsid w:val="006877C5"/>
    <w:rsid w:val="00687834"/>
    <w:rsid w:val="00687C4D"/>
    <w:rsid w:val="006921D0"/>
    <w:rsid w:val="00692AC5"/>
    <w:rsid w:val="00693D98"/>
    <w:rsid w:val="00694F55"/>
    <w:rsid w:val="006952A0"/>
    <w:rsid w:val="00695C38"/>
    <w:rsid w:val="006A0797"/>
    <w:rsid w:val="006A1758"/>
    <w:rsid w:val="006A286A"/>
    <w:rsid w:val="006A441F"/>
    <w:rsid w:val="006A48D1"/>
    <w:rsid w:val="006A49FE"/>
    <w:rsid w:val="006A5A88"/>
    <w:rsid w:val="006A72DB"/>
    <w:rsid w:val="006A759D"/>
    <w:rsid w:val="006A7A23"/>
    <w:rsid w:val="006A7F93"/>
    <w:rsid w:val="006B0146"/>
    <w:rsid w:val="006B162B"/>
    <w:rsid w:val="006B3504"/>
    <w:rsid w:val="006B4E21"/>
    <w:rsid w:val="006B62E5"/>
    <w:rsid w:val="006B62E9"/>
    <w:rsid w:val="006B6320"/>
    <w:rsid w:val="006B6703"/>
    <w:rsid w:val="006B6A19"/>
    <w:rsid w:val="006B72A8"/>
    <w:rsid w:val="006B7D9C"/>
    <w:rsid w:val="006B7EA2"/>
    <w:rsid w:val="006C00DC"/>
    <w:rsid w:val="006C01B4"/>
    <w:rsid w:val="006C02AC"/>
    <w:rsid w:val="006C115D"/>
    <w:rsid w:val="006C19A8"/>
    <w:rsid w:val="006C26F1"/>
    <w:rsid w:val="006C271D"/>
    <w:rsid w:val="006C2DBA"/>
    <w:rsid w:val="006C307F"/>
    <w:rsid w:val="006C357B"/>
    <w:rsid w:val="006C3885"/>
    <w:rsid w:val="006C4727"/>
    <w:rsid w:val="006C49D9"/>
    <w:rsid w:val="006C5875"/>
    <w:rsid w:val="006C63A2"/>
    <w:rsid w:val="006C6729"/>
    <w:rsid w:val="006C67C6"/>
    <w:rsid w:val="006C6A57"/>
    <w:rsid w:val="006D034A"/>
    <w:rsid w:val="006D05EC"/>
    <w:rsid w:val="006D1C25"/>
    <w:rsid w:val="006D2948"/>
    <w:rsid w:val="006D2FFA"/>
    <w:rsid w:val="006D3576"/>
    <w:rsid w:val="006D35D1"/>
    <w:rsid w:val="006D367F"/>
    <w:rsid w:val="006D3A0B"/>
    <w:rsid w:val="006D43A6"/>
    <w:rsid w:val="006D4BA4"/>
    <w:rsid w:val="006D4ED1"/>
    <w:rsid w:val="006D51EF"/>
    <w:rsid w:val="006D58E5"/>
    <w:rsid w:val="006D65DF"/>
    <w:rsid w:val="006D69FE"/>
    <w:rsid w:val="006D6AF6"/>
    <w:rsid w:val="006E01CF"/>
    <w:rsid w:val="006E03E8"/>
    <w:rsid w:val="006E0837"/>
    <w:rsid w:val="006E11FF"/>
    <w:rsid w:val="006E2148"/>
    <w:rsid w:val="006E3771"/>
    <w:rsid w:val="006E3EBE"/>
    <w:rsid w:val="006E518C"/>
    <w:rsid w:val="006E5C4C"/>
    <w:rsid w:val="006E61EC"/>
    <w:rsid w:val="006E6EA3"/>
    <w:rsid w:val="006E7112"/>
    <w:rsid w:val="006E7972"/>
    <w:rsid w:val="006E7A9E"/>
    <w:rsid w:val="006F05D3"/>
    <w:rsid w:val="006F2771"/>
    <w:rsid w:val="006F2838"/>
    <w:rsid w:val="006F3493"/>
    <w:rsid w:val="006F3B3F"/>
    <w:rsid w:val="006F6670"/>
    <w:rsid w:val="00700880"/>
    <w:rsid w:val="00702DB8"/>
    <w:rsid w:val="0070370D"/>
    <w:rsid w:val="00703B2E"/>
    <w:rsid w:val="00703C92"/>
    <w:rsid w:val="00705A0A"/>
    <w:rsid w:val="007068E3"/>
    <w:rsid w:val="00706B58"/>
    <w:rsid w:val="007070AA"/>
    <w:rsid w:val="007078AB"/>
    <w:rsid w:val="0071049F"/>
    <w:rsid w:val="00711337"/>
    <w:rsid w:val="00712536"/>
    <w:rsid w:val="00712CA8"/>
    <w:rsid w:val="0071312C"/>
    <w:rsid w:val="007140F5"/>
    <w:rsid w:val="0071446C"/>
    <w:rsid w:val="00714683"/>
    <w:rsid w:val="00715AD2"/>
    <w:rsid w:val="00716BF3"/>
    <w:rsid w:val="007208A1"/>
    <w:rsid w:val="00722328"/>
    <w:rsid w:val="0072286A"/>
    <w:rsid w:val="00722DB0"/>
    <w:rsid w:val="007240C5"/>
    <w:rsid w:val="00724BE0"/>
    <w:rsid w:val="0072592D"/>
    <w:rsid w:val="00727D26"/>
    <w:rsid w:val="00727E49"/>
    <w:rsid w:val="0073047C"/>
    <w:rsid w:val="0073073B"/>
    <w:rsid w:val="00730837"/>
    <w:rsid w:val="007309CC"/>
    <w:rsid w:val="00731B1C"/>
    <w:rsid w:val="00731CFE"/>
    <w:rsid w:val="00732DB9"/>
    <w:rsid w:val="00732DE1"/>
    <w:rsid w:val="00733D0A"/>
    <w:rsid w:val="00734C43"/>
    <w:rsid w:val="00734FDA"/>
    <w:rsid w:val="007353D4"/>
    <w:rsid w:val="0073641B"/>
    <w:rsid w:val="007364C8"/>
    <w:rsid w:val="0073668C"/>
    <w:rsid w:val="00736F46"/>
    <w:rsid w:val="0073757C"/>
    <w:rsid w:val="0073786E"/>
    <w:rsid w:val="00737DB8"/>
    <w:rsid w:val="00740C03"/>
    <w:rsid w:val="007411E7"/>
    <w:rsid w:val="007422E4"/>
    <w:rsid w:val="00742A06"/>
    <w:rsid w:val="00742FE6"/>
    <w:rsid w:val="00743877"/>
    <w:rsid w:val="007452ED"/>
    <w:rsid w:val="00746159"/>
    <w:rsid w:val="00746A4B"/>
    <w:rsid w:val="00746F04"/>
    <w:rsid w:val="00747753"/>
    <w:rsid w:val="00751B80"/>
    <w:rsid w:val="00752553"/>
    <w:rsid w:val="00753658"/>
    <w:rsid w:val="007539EF"/>
    <w:rsid w:val="00753FD4"/>
    <w:rsid w:val="00753FE4"/>
    <w:rsid w:val="0075470C"/>
    <w:rsid w:val="00754F82"/>
    <w:rsid w:val="00755A37"/>
    <w:rsid w:val="00755A7B"/>
    <w:rsid w:val="00755AC1"/>
    <w:rsid w:val="007600CB"/>
    <w:rsid w:val="00760E26"/>
    <w:rsid w:val="007610E5"/>
    <w:rsid w:val="00762A55"/>
    <w:rsid w:val="007630E3"/>
    <w:rsid w:val="00763171"/>
    <w:rsid w:val="00763442"/>
    <w:rsid w:val="00764CEF"/>
    <w:rsid w:val="0076563C"/>
    <w:rsid w:val="00766A14"/>
    <w:rsid w:val="0076710F"/>
    <w:rsid w:val="007709F5"/>
    <w:rsid w:val="00770DCE"/>
    <w:rsid w:val="00771739"/>
    <w:rsid w:val="00771C66"/>
    <w:rsid w:val="00771F31"/>
    <w:rsid w:val="00772B70"/>
    <w:rsid w:val="00773784"/>
    <w:rsid w:val="00774C1A"/>
    <w:rsid w:val="00774C65"/>
    <w:rsid w:val="00775E6D"/>
    <w:rsid w:val="00776612"/>
    <w:rsid w:val="00776B11"/>
    <w:rsid w:val="00776FB0"/>
    <w:rsid w:val="007776DB"/>
    <w:rsid w:val="007808A0"/>
    <w:rsid w:val="007812E4"/>
    <w:rsid w:val="007814F3"/>
    <w:rsid w:val="00783214"/>
    <w:rsid w:val="007834A1"/>
    <w:rsid w:val="00783635"/>
    <w:rsid w:val="00783743"/>
    <w:rsid w:val="007845E0"/>
    <w:rsid w:val="00784794"/>
    <w:rsid w:val="00785317"/>
    <w:rsid w:val="00786856"/>
    <w:rsid w:val="0079004F"/>
    <w:rsid w:val="0079015F"/>
    <w:rsid w:val="00790A50"/>
    <w:rsid w:val="00790BDA"/>
    <w:rsid w:val="00790FA9"/>
    <w:rsid w:val="0079183E"/>
    <w:rsid w:val="00793E63"/>
    <w:rsid w:val="007957A1"/>
    <w:rsid w:val="00795AEF"/>
    <w:rsid w:val="00795B06"/>
    <w:rsid w:val="007A0455"/>
    <w:rsid w:val="007A2407"/>
    <w:rsid w:val="007A31F3"/>
    <w:rsid w:val="007A50D8"/>
    <w:rsid w:val="007A6B73"/>
    <w:rsid w:val="007A709A"/>
    <w:rsid w:val="007A78E9"/>
    <w:rsid w:val="007A7DA2"/>
    <w:rsid w:val="007B092B"/>
    <w:rsid w:val="007B0BA9"/>
    <w:rsid w:val="007B1462"/>
    <w:rsid w:val="007B1B59"/>
    <w:rsid w:val="007B26A2"/>
    <w:rsid w:val="007B2CD5"/>
    <w:rsid w:val="007B606F"/>
    <w:rsid w:val="007B6D07"/>
    <w:rsid w:val="007B78A8"/>
    <w:rsid w:val="007C2FCC"/>
    <w:rsid w:val="007C324B"/>
    <w:rsid w:val="007C3F2A"/>
    <w:rsid w:val="007C4550"/>
    <w:rsid w:val="007C45F5"/>
    <w:rsid w:val="007C4840"/>
    <w:rsid w:val="007C5328"/>
    <w:rsid w:val="007C54FE"/>
    <w:rsid w:val="007C5885"/>
    <w:rsid w:val="007C5A33"/>
    <w:rsid w:val="007C645F"/>
    <w:rsid w:val="007C6F66"/>
    <w:rsid w:val="007D234A"/>
    <w:rsid w:val="007D2E03"/>
    <w:rsid w:val="007D396E"/>
    <w:rsid w:val="007D3FB8"/>
    <w:rsid w:val="007D4278"/>
    <w:rsid w:val="007D5112"/>
    <w:rsid w:val="007D5600"/>
    <w:rsid w:val="007D5735"/>
    <w:rsid w:val="007D705A"/>
    <w:rsid w:val="007D7ADE"/>
    <w:rsid w:val="007E097F"/>
    <w:rsid w:val="007E0AE1"/>
    <w:rsid w:val="007E1B3E"/>
    <w:rsid w:val="007E247A"/>
    <w:rsid w:val="007E30BB"/>
    <w:rsid w:val="007E43D3"/>
    <w:rsid w:val="007E4419"/>
    <w:rsid w:val="007E4487"/>
    <w:rsid w:val="007E4781"/>
    <w:rsid w:val="007E6AB9"/>
    <w:rsid w:val="007E751E"/>
    <w:rsid w:val="007E75F8"/>
    <w:rsid w:val="007E7FFB"/>
    <w:rsid w:val="007F0671"/>
    <w:rsid w:val="007F08FF"/>
    <w:rsid w:val="007F1C36"/>
    <w:rsid w:val="007F40D7"/>
    <w:rsid w:val="007F42C2"/>
    <w:rsid w:val="007F4619"/>
    <w:rsid w:val="007F560B"/>
    <w:rsid w:val="007F575C"/>
    <w:rsid w:val="007F6020"/>
    <w:rsid w:val="007F6459"/>
    <w:rsid w:val="007F673A"/>
    <w:rsid w:val="007F681B"/>
    <w:rsid w:val="007F68AB"/>
    <w:rsid w:val="007F69C2"/>
    <w:rsid w:val="007F6E6C"/>
    <w:rsid w:val="007F70E4"/>
    <w:rsid w:val="007F748B"/>
    <w:rsid w:val="0080028C"/>
    <w:rsid w:val="00800684"/>
    <w:rsid w:val="008014F3"/>
    <w:rsid w:val="00801CFA"/>
    <w:rsid w:val="00803238"/>
    <w:rsid w:val="00803D35"/>
    <w:rsid w:val="00804671"/>
    <w:rsid w:val="008047EE"/>
    <w:rsid w:val="00804B0F"/>
    <w:rsid w:val="00805BE5"/>
    <w:rsid w:val="008063C6"/>
    <w:rsid w:val="008071A0"/>
    <w:rsid w:val="008104D0"/>
    <w:rsid w:val="008107BB"/>
    <w:rsid w:val="008109D0"/>
    <w:rsid w:val="00811374"/>
    <w:rsid w:val="00811AC6"/>
    <w:rsid w:val="008126EE"/>
    <w:rsid w:val="00812A2D"/>
    <w:rsid w:val="0081319E"/>
    <w:rsid w:val="00815556"/>
    <w:rsid w:val="0081593C"/>
    <w:rsid w:val="0081679F"/>
    <w:rsid w:val="00817747"/>
    <w:rsid w:val="00817A47"/>
    <w:rsid w:val="008205BE"/>
    <w:rsid w:val="00822D56"/>
    <w:rsid w:val="00822EC7"/>
    <w:rsid w:val="008236B2"/>
    <w:rsid w:val="00826096"/>
    <w:rsid w:val="008301E9"/>
    <w:rsid w:val="00830213"/>
    <w:rsid w:val="00831657"/>
    <w:rsid w:val="00832282"/>
    <w:rsid w:val="00832759"/>
    <w:rsid w:val="008345BA"/>
    <w:rsid w:val="00834EE7"/>
    <w:rsid w:val="00835E9E"/>
    <w:rsid w:val="008417D7"/>
    <w:rsid w:val="00842952"/>
    <w:rsid w:val="008434B4"/>
    <w:rsid w:val="00844F59"/>
    <w:rsid w:val="00845611"/>
    <w:rsid w:val="00845756"/>
    <w:rsid w:val="0084577E"/>
    <w:rsid w:val="008468D8"/>
    <w:rsid w:val="00847048"/>
    <w:rsid w:val="00847371"/>
    <w:rsid w:val="0084763A"/>
    <w:rsid w:val="00847A68"/>
    <w:rsid w:val="00847BF1"/>
    <w:rsid w:val="0085033C"/>
    <w:rsid w:val="008516D7"/>
    <w:rsid w:val="00852352"/>
    <w:rsid w:val="008528D7"/>
    <w:rsid w:val="00852E6F"/>
    <w:rsid w:val="008531D4"/>
    <w:rsid w:val="00853726"/>
    <w:rsid w:val="00853D7D"/>
    <w:rsid w:val="0085432E"/>
    <w:rsid w:val="008547AD"/>
    <w:rsid w:val="00854983"/>
    <w:rsid w:val="00855227"/>
    <w:rsid w:val="00856740"/>
    <w:rsid w:val="00856EEA"/>
    <w:rsid w:val="00857BAE"/>
    <w:rsid w:val="0086090F"/>
    <w:rsid w:val="008609AC"/>
    <w:rsid w:val="00861A9C"/>
    <w:rsid w:val="00861D4A"/>
    <w:rsid w:val="00866794"/>
    <w:rsid w:val="00866C80"/>
    <w:rsid w:val="00866D14"/>
    <w:rsid w:val="0086714B"/>
    <w:rsid w:val="00867BB9"/>
    <w:rsid w:val="008702A4"/>
    <w:rsid w:val="00871526"/>
    <w:rsid w:val="008716AB"/>
    <w:rsid w:val="008717EB"/>
    <w:rsid w:val="00871E99"/>
    <w:rsid w:val="008722EC"/>
    <w:rsid w:val="0087385E"/>
    <w:rsid w:val="00874558"/>
    <w:rsid w:val="00876451"/>
    <w:rsid w:val="00876C08"/>
    <w:rsid w:val="0087762F"/>
    <w:rsid w:val="00877849"/>
    <w:rsid w:val="00880625"/>
    <w:rsid w:val="00880C2B"/>
    <w:rsid w:val="00881E1E"/>
    <w:rsid w:val="00881EA7"/>
    <w:rsid w:val="008849DC"/>
    <w:rsid w:val="00886A95"/>
    <w:rsid w:val="00887F5D"/>
    <w:rsid w:val="00891055"/>
    <w:rsid w:val="008911E1"/>
    <w:rsid w:val="008914CE"/>
    <w:rsid w:val="00891C6C"/>
    <w:rsid w:val="00891FEC"/>
    <w:rsid w:val="008929F6"/>
    <w:rsid w:val="00892C37"/>
    <w:rsid w:val="00892CB0"/>
    <w:rsid w:val="00893B81"/>
    <w:rsid w:val="00894588"/>
    <w:rsid w:val="00894597"/>
    <w:rsid w:val="00894C20"/>
    <w:rsid w:val="00894C8D"/>
    <w:rsid w:val="00894E8A"/>
    <w:rsid w:val="008951F2"/>
    <w:rsid w:val="008969D3"/>
    <w:rsid w:val="00896E8C"/>
    <w:rsid w:val="008970CD"/>
    <w:rsid w:val="008A09CA"/>
    <w:rsid w:val="008A0CD0"/>
    <w:rsid w:val="008A11F5"/>
    <w:rsid w:val="008A14D7"/>
    <w:rsid w:val="008A1F7C"/>
    <w:rsid w:val="008A2833"/>
    <w:rsid w:val="008A2B7F"/>
    <w:rsid w:val="008A3687"/>
    <w:rsid w:val="008A4BBB"/>
    <w:rsid w:val="008A4D26"/>
    <w:rsid w:val="008A6001"/>
    <w:rsid w:val="008A62B8"/>
    <w:rsid w:val="008A7509"/>
    <w:rsid w:val="008B094B"/>
    <w:rsid w:val="008B134F"/>
    <w:rsid w:val="008B165D"/>
    <w:rsid w:val="008B1893"/>
    <w:rsid w:val="008B3CDD"/>
    <w:rsid w:val="008B4C06"/>
    <w:rsid w:val="008B64BF"/>
    <w:rsid w:val="008B64F5"/>
    <w:rsid w:val="008B6A56"/>
    <w:rsid w:val="008B78EF"/>
    <w:rsid w:val="008C07BD"/>
    <w:rsid w:val="008C1AC1"/>
    <w:rsid w:val="008C37A5"/>
    <w:rsid w:val="008C42EB"/>
    <w:rsid w:val="008C49CB"/>
    <w:rsid w:val="008C4BC7"/>
    <w:rsid w:val="008C4DED"/>
    <w:rsid w:val="008C5A40"/>
    <w:rsid w:val="008C5C73"/>
    <w:rsid w:val="008C640A"/>
    <w:rsid w:val="008C6D98"/>
    <w:rsid w:val="008C779A"/>
    <w:rsid w:val="008C7E1A"/>
    <w:rsid w:val="008C7F04"/>
    <w:rsid w:val="008D01A1"/>
    <w:rsid w:val="008D0C44"/>
    <w:rsid w:val="008D0F2C"/>
    <w:rsid w:val="008D107A"/>
    <w:rsid w:val="008D17AB"/>
    <w:rsid w:val="008D222F"/>
    <w:rsid w:val="008D28B5"/>
    <w:rsid w:val="008D2AFC"/>
    <w:rsid w:val="008D3E9C"/>
    <w:rsid w:val="008D3FA3"/>
    <w:rsid w:val="008D4A9D"/>
    <w:rsid w:val="008D5015"/>
    <w:rsid w:val="008D508D"/>
    <w:rsid w:val="008D584D"/>
    <w:rsid w:val="008D60DD"/>
    <w:rsid w:val="008D60F7"/>
    <w:rsid w:val="008D62B9"/>
    <w:rsid w:val="008D6750"/>
    <w:rsid w:val="008D6795"/>
    <w:rsid w:val="008D7063"/>
    <w:rsid w:val="008D71FA"/>
    <w:rsid w:val="008D7E62"/>
    <w:rsid w:val="008E0696"/>
    <w:rsid w:val="008E2C47"/>
    <w:rsid w:val="008E2E5B"/>
    <w:rsid w:val="008E359A"/>
    <w:rsid w:val="008E37CA"/>
    <w:rsid w:val="008E48BB"/>
    <w:rsid w:val="008E4CA6"/>
    <w:rsid w:val="008E508C"/>
    <w:rsid w:val="008E60F8"/>
    <w:rsid w:val="008E7BC0"/>
    <w:rsid w:val="008F0306"/>
    <w:rsid w:val="008F058C"/>
    <w:rsid w:val="008F059A"/>
    <w:rsid w:val="008F0FFA"/>
    <w:rsid w:val="008F1169"/>
    <w:rsid w:val="008F1A94"/>
    <w:rsid w:val="008F22B3"/>
    <w:rsid w:val="008F2A36"/>
    <w:rsid w:val="008F3614"/>
    <w:rsid w:val="008F36A6"/>
    <w:rsid w:val="008F5563"/>
    <w:rsid w:val="008F56E7"/>
    <w:rsid w:val="008F693E"/>
    <w:rsid w:val="008F6D40"/>
    <w:rsid w:val="008F7A8D"/>
    <w:rsid w:val="00900FBC"/>
    <w:rsid w:val="009031C5"/>
    <w:rsid w:val="009045C3"/>
    <w:rsid w:val="00904660"/>
    <w:rsid w:val="00904DE3"/>
    <w:rsid w:val="00906B75"/>
    <w:rsid w:val="009070DE"/>
    <w:rsid w:val="00910CE3"/>
    <w:rsid w:val="00910D54"/>
    <w:rsid w:val="00910EFC"/>
    <w:rsid w:val="00911094"/>
    <w:rsid w:val="00913DF0"/>
    <w:rsid w:val="0091497E"/>
    <w:rsid w:val="00915349"/>
    <w:rsid w:val="009157CD"/>
    <w:rsid w:val="009173E4"/>
    <w:rsid w:val="0092028D"/>
    <w:rsid w:val="0092042C"/>
    <w:rsid w:val="009204B6"/>
    <w:rsid w:val="00920530"/>
    <w:rsid w:val="0092064D"/>
    <w:rsid w:val="00921970"/>
    <w:rsid w:val="00921C0B"/>
    <w:rsid w:val="0092214B"/>
    <w:rsid w:val="0092274C"/>
    <w:rsid w:val="00922E38"/>
    <w:rsid w:val="009232CB"/>
    <w:rsid w:val="0092350C"/>
    <w:rsid w:val="00923AE6"/>
    <w:rsid w:val="00923EE9"/>
    <w:rsid w:val="0092481C"/>
    <w:rsid w:val="00924943"/>
    <w:rsid w:val="00925506"/>
    <w:rsid w:val="00925609"/>
    <w:rsid w:val="00932020"/>
    <w:rsid w:val="00932EDD"/>
    <w:rsid w:val="00933371"/>
    <w:rsid w:val="00934B84"/>
    <w:rsid w:val="00934BBC"/>
    <w:rsid w:val="00934C46"/>
    <w:rsid w:val="00934FF9"/>
    <w:rsid w:val="00935DE8"/>
    <w:rsid w:val="00935F63"/>
    <w:rsid w:val="00936847"/>
    <w:rsid w:val="0094040B"/>
    <w:rsid w:val="0094113B"/>
    <w:rsid w:val="0094115A"/>
    <w:rsid w:val="0094202F"/>
    <w:rsid w:val="00942499"/>
    <w:rsid w:val="00942829"/>
    <w:rsid w:val="00943625"/>
    <w:rsid w:val="00943F7F"/>
    <w:rsid w:val="009443BC"/>
    <w:rsid w:val="00944D2D"/>
    <w:rsid w:val="00945C87"/>
    <w:rsid w:val="00945E16"/>
    <w:rsid w:val="009465B2"/>
    <w:rsid w:val="009476E0"/>
    <w:rsid w:val="00947FE9"/>
    <w:rsid w:val="00950D76"/>
    <w:rsid w:val="00950E75"/>
    <w:rsid w:val="0095143B"/>
    <w:rsid w:val="00951C3C"/>
    <w:rsid w:val="009520DA"/>
    <w:rsid w:val="00952BBB"/>
    <w:rsid w:val="00953F21"/>
    <w:rsid w:val="00954D4A"/>
    <w:rsid w:val="00955348"/>
    <w:rsid w:val="0095572A"/>
    <w:rsid w:val="00955952"/>
    <w:rsid w:val="0095713B"/>
    <w:rsid w:val="00957904"/>
    <w:rsid w:val="00957F74"/>
    <w:rsid w:val="00960327"/>
    <w:rsid w:val="00960C3F"/>
    <w:rsid w:val="00961CEA"/>
    <w:rsid w:val="009622F2"/>
    <w:rsid w:val="00962755"/>
    <w:rsid w:val="0096293B"/>
    <w:rsid w:val="009630C8"/>
    <w:rsid w:val="009634A3"/>
    <w:rsid w:val="00963EF6"/>
    <w:rsid w:val="009641D9"/>
    <w:rsid w:val="009646CC"/>
    <w:rsid w:val="00964C9F"/>
    <w:rsid w:val="00964D21"/>
    <w:rsid w:val="0096577B"/>
    <w:rsid w:val="00965B00"/>
    <w:rsid w:val="00965EBA"/>
    <w:rsid w:val="0096647C"/>
    <w:rsid w:val="0096661A"/>
    <w:rsid w:val="00966CF8"/>
    <w:rsid w:val="0096708A"/>
    <w:rsid w:val="009673F0"/>
    <w:rsid w:val="009674C1"/>
    <w:rsid w:val="0097087A"/>
    <w:rsid w:val="009726B9"/>
    <w:rsid w:val="009730AC"/>
    <w:rsid w:val="00973A04"/>
    <w:rsid w:val="009745DE"/>
    <w:rsid w:val="00974E3B"/>
    <w:rsid w:val="00977187"/>
    <w:rsid w:val="00977F2B"/>
    <w:rsid w:val="00977FE5"/>
    <w:rsid w:val="009801AB"/>
    <w:rsid w:val="00980EF8"/>
    <w:rsid w:val="0098180D"/>
    <w:rsid w:val="009819C2"/>
    <w:rsid w:val="00981E94"/>
    <w:rsid w:val="00982D62"/>
    <w:rsid w:val="00983675"/>
    <w:rsid w:val="009836DD"/>
    <w:rsid w:val="00983995"/>
    <w:rsid w:val="009849DF"/>
    <w:rsid w:val="00984CBD"/>
    <w:rsid w:val="00985029"/>
    <w:rsid w:val="0098519D"/>
    <w:rsid w:val="00985534"/>
    <w:rsid w:val="00985707"/>
    <w:rsid w:val="00986BE0"/>
    <w:rsid w:val="00990488"/>
    <w:rsid w:val="00990D94"/>
    <w:rsid w:val="009911CB"/>
    <w:rsid w:val="00991752"/>
    <w:rsid w:val="0099213F"/>
    <w:rsid w:val="00992E34"/>
    <w:rsid w:val="00992F40"/>
    <w:rsid w:val="009945E5"/>
    <w:rsid w:val="00994DCE"/>
    <w:rsid w:val="009952B4"/>
    <w:rsid w:val="00995560"/>
    <w:rsid w:val="00995A89"/>
    <w:rsid w:val="00995C88"/>
    <w:rsid w:val="00995D91"/>
    <w:rsid w:val="00996FFA"/>
    <w:rsid w:val="0099735F"/>
    <w:rsid w:val="00997B91"/>
    <w:rsid w:val="009A00D2"/>
    <w:rsid w:val="009A0806"/>
    <w:rsid w:val="009A250B"/>
    <w:rsid w:val="009A2E9F"/>
    <w:rsid w:val="009A32C0"/>
    <w:rsid w:val="009A3C98"/>
    <w:rsid w:val="009A4E8A"/>
    <w:rsid w:val="009A51D9"/>
    <w:rsid w:val="009A5CF2"/>
    <w:rsid w:val="009A6A05"/>
    <w:rsid w:val="009A6A6F"/>
    <w:rsid w:val="009A7D2F"/>
    <w:rsid w:val="009A7F1E"/>
    <w:rsid w:val="009A7F85"/>
    <w:rsid w:val="009B0604"/>
    <w:rsid w:val="009B1461"/>
    <w:rsid w:val="009B2E48"/>
    <w:rsid w:val="009B3436"/>
    <w:rsid w:val="009B415F"/>
    <w:rsid w:val="009B5BA4"/>
    <w:rsid w:val="009B6567"/>
    <w:rsid w:val="009B6FC9"/>
    <w:rsid w:val="009B70DB"/>
    <w:rsid w:val="009B79C3"/>
    <w:rsid w:val="009B7B83"/>
    <w:rsid w:val="009C22F4"/>
    <w:rsid w:val="009C3E76"/>
    <w:rsid w:val="009C4352"/>
    <w:rsid w:val="009C4C96"/>
    <w:rsid w:val="009C5022"/>
    <w:rsid w:val="009C56B7"/>
    <w:rsid w:val="009C5DC3"/>
    <w:rsid w:val="009C791D"/>
    <w:rsid w:val="009D0D32"/>
    <w:rsid w:val="009D127C"/>
    <w:rsid w:val="009D35D0"/>
    <w:rsid w:val="009D4E50"/>
    <w:rsid w:val="009D5184"/>
    <w:rsid w:val="009D523F"/>
    <w:rsid w:val="009D5B3D"/>
    <w:rsid w:val="009D5D46"/>
    <w:rsid w:val="009D5ED1"/>
    <w:rsid w:val="009D6046"/>
    <w:rsid w:val="009D6682"/>
    <w:rsid w:val="009D68F8"/>
    <w:rsid w:val="009D7448"/>
    <w:rsid w:val="009E2B97"/>
    <w:rsid w:val="009E2DD7"/>
    <w:rsid w:val="009E3CA3"/>
    <w:rsid w:val="009E3F55"/>
    <w:rsid w:val="009E4900"/>
    <w:rsid w:val="009E577E"/>
    <w:rsid w:val="009E6221"/>
    <w:rsid w:val="009E6607"/>
    <w:rsid w:val="009E6D96"/>
    <w:rsid w:val="009E76D4"/>
    <w:rsid w:val="009E7BFA"/>
    <w:rsid w:val="009E7E12"/>
    <w:rsid w:val="009E7EA7"/>
    <w:rsid w:val="009E7FE2"/>
    <w:rsid w:val="009F0DE6"/>
    <w:rsid w:val="009F10FA"/>
    <w:rsid w:val="009F1222"/>
    <w:rsid w:val="009F22F6"/>
    <w:rsid w:val="009F3205"/>
    <w:rsid w:val="009F3994"/>
    <w:rsid w:val="009F4608"/>
    <w:rsid w:val="009F49C6"/>
    <w:rsid w:val="009F4A33"/>
    <w:rsid w:val="009F6DDE"/>
    <w:rsid w:val="009F7CF8"/>
    <w:rsid w:val="00A00670"/>
    <w:rsid w:val="00A00817"/>
    <w:rsid w:val="00A00979"/>
    <w:rsid w:val="00A01405"/>
    <w:rsid w:val="00A0246F"/>
    <w:rsid w:val="00A02BC4"/>
    <w:rsid w:val="00A02E07"/>
    <w:rsid w:val="00A039ED"/>
    <w:rsid w:val="00A03EA5"/>
    <w:rsid w:val="00A04ABA"/>
    <w:rsid w:val="00A04FDB"/>
    <w:rsid w:val="00A05B17"/>
    <w:rsid w:val="00A07185"/>
    <w:rsid w:val="00A07F0F"/>
    <w:rsid w:val="00A10017"/>
    <w:rsid w:val="00A1072D"/>
    <w:rsid w:val="00A1098C"/>
    <w:rsid w:val="00A112E2"/>
    <w:rsid w:val="00A114FF"/>
    <w:rsid w:val="00A1178A"/>
    <w:rsid w:val="00A135AE"/>
    <w:rsid w:val="00A13B0F"/>
    <w:rsid w:val="00A159F6"/>
    <w:rsid w:val="00A1752F"/>
    <w:rsid w:val="00A179A4"/>
    <w:rsid w:val="00A17BDB"/>
    <w:rsid w:val="00A209C8"/>
    <w:rsid w:val="00A20BEC"/>
    <w:rsid w:val="00A21385"/>
    <w:rsid w:val="00A2254C"/>
    <w:rsid w:val="00A22EFB"/>
    <w:rsid w:val="00A2501C"/>
    <w:rsid w:val="00A2508E"/>
    <w:rsid w:val="00A251D7"/>
    <w:rsid w:val="00A255F0"/>
    <w:rsid w:val="00A25FF0"/>
    <w:rsid w:val="00A26408"/>
    <w:rsid w:val="00A27E17"/>
    <w:rsid w:val="00A27E76"/>
    <w:rsid w:val="00A27EEC"/>
    <w:rsid w:val="00A3092D"/>
    <w:rsid w:val="00A30C82"/>
    <w:rsid w:val="00A30EA4"/>
    <w:rsid w:val="00A31168"/>
    <w:rsid w:val="00A3166E"/>
    <w:rsid w:val="00A31892"/>
    <w:rsid w:val="00A33B6D"/>
    <w:rsid w:val="00A33EEF"/>
    <w:rsid w:val="00A34685"/>
    <w:rsid w:val="00A3479C"/>
    <w:rsid w:val="00A34965"/>
    <w:rsid w:val="00A36DA6"/>
    <w:rsid w:val="00A4206A"/>
    <w:rsid w:val="00A42FC9"/>
    <w:rsid w:val="00A43A8B"/>
    <w:rsid w:val="00A44624"/>
    <w:rsid w:val="00A44B65"/>
    <w:rsid w:val="00A4608B"/>
    <w:rsid w:val="00A46248"/>
    <w:rsid w:val="00A463CF"/>
    <w:rsid w:val="00A47B09"/>
    <w:rsid w:val="00A47D88"/>
    <w:rsid w:val="00A50ABB"/>
    <w:rsid w:val="00A51675"/>
    <w:rsid w:val="00A5361B"/>
    <w:rsid w:val="00A5692A"/>
    <w:rsid w:val="00A57355"/>
    <w:rsid w:val="00A60FE4"/>
    <w:rsid w:val="00A61250"/>
    <w:rsid w:val="00A61E92"/>
    <w:rsid w:val="00A62662"/>
    <w:rsid w:val="00A627A4"/>
    <w:rsid w:val="00A62B11"/>
    <w:rsid w:val="00A62EF8"/>
    <w:rsid w:val="00A64B7B"/>
    <w:rsid w:val="00A65E35"/>
    <w:rsid w:val="00A66DC6"/>
    <w:rsid w:val="00A67C9B"/>
    <w:rsid w:val="00A67F65"/>
    <w:rsid w:val="00A70EBE"/>
    <w:rsid w:val="00A71327"/>
    <w:rsid w:val="00A71CC8"/>
    <w:rsid w:val="00A71CF6"/>
    <w:rsid w:val="00A7241B"/>
    <w:rsid w:val="00A72EFA"/>
    <w:rsid w:val="00A73669"/>
    <w:rsid w:val="00A7436D"/>
    <w:rsid w:val="00A74527"/>
    <w:rsid w:val="00A74896"/>
    <w:rsid w:val="00A764C9"/>
    <w:rsid w:val="00A77530"/>
    <w:rsid w:val="00A77657"/>
    <w:rsid w:val="00A77721"/>
    <w:rsid w:val="00A77807"/>
    <w:rsid w:val="00A77EA9"/>
    <w:rsid w:val="00A80709"/>
    <w:rsid w:val="00A80758"/>
    <w:rsid w:val="00A8117D"/>
    <w:rsid w:val="00A8120B"/>
    <w:rsid w:val="00A8165D"/>
    <w:rsid w:val="00A81BEB"/>
    <w:rsid w:val="00A81D28"/>
    <w:rsid w:val="00A8300B"/>
    <w:rsid w:val="00A833BB"/>
    <w:rsid w:val="00A84831"/>
    <w:rsid w:val="00A867E6"/>
    <w:rsid w:val="00A86986"/>
    <w:rsid w:val="00A86B76"/>
    <w:rsid w:val="00A8740B"/>
    <w:rsid w:val="00A879C8"/>
    <w:rsid w:val="00A87E1F"/>
    <w:rsid w:val="00A87FCE"/>
    <w:rsid w:val="00A906C9"/>
    <w:rsid w:val="00A911B2"/>
    <w:rsid w:val="00A915EC"/>
    <w:rsid w:val="00A916F7"/>
    <w:rsid w:val="00A91C01"/>
    <w:rsid w:val="00A93BAE"/>
    <w:rsid w:val="00A948A3"/>
    <w:rsid w:val="00A95F69"/>
    <w:rsid w:val="00A960A2"/>
    <w:rsid w:val="00A964F2"/>
    <w:rsid w:val="00A978EF"/>
    <w:rsid w:val="00AA0066"/>
    <w:rsid w:val="00AA02A4"/>
    <w:rsid w:val="00AA107B"/>
    <w:rsid w:val="00AA1A15"/>
    <w:rsid w:val="00AA23A2"/>
    <w:rsid w:val="00AA259C"/>
    <w:rsid w:val="00AA3DAF"/>
    <w:rsid w:val="00AA5054"/>
    <w:rsid w:val="00AA5DC6"/>
    <w:rsid w:val="00AA617D"/>
    <w:rsid w:val="00AA6481"/>
    <w:rsid w:val="00AA78A8"/>
    <w:rsid w:val="00AB0536"/>
    <w:rsid w:val="00AB0846"/>
    <w:rsid w:val="00AB14A9"/>
    <w:rsid w:val="00AB3124"/>
    <w:rsid w:val="00AB383C"/>
    <w:rsid w:val="00AB39A7"/>
    <w:rsid w:val="00AB3D40"/>
    <w:rsid w:val="00AB494F"/>
    <w:rsid w:val="00AB4D0F"/>
    <w:rsid w:val="00AB5FF1"/>
    <w:rsid w:val="00AB6A52"/>
    <w:rsid w:val="00AB6BD1"/>
    <w:rsid w:val="00AC01FC"/>
    <w:rsid w:val="00AC0271"/>
    <w:rsid w:val="00AC44F8"/>
    <w:rsid w:val="00AC555D"/>
    <w:rsid w:val="00AC5B38"/>
    <w:rsid w:val="00AC71A7"/>
    <w:rsid w:val="00AC73BC"/>
    <w:rsid w:val="00AC7B1C"/>
    <w:rsid w:val="00AD0E2F"/>
    <w:rsid w:val="00AD19E7"/>
    <w:rsid w:val="00AD293A"/>
    <w:rsid w:val="00AD3966"/>
    <w:rsid w:val="00AD535E"/>
    <w:rsid w:val="00AD5D0F"/>
    <w:rsid w:val="00AD7A4D"/>
    <w:rsid w:val="00AD7BAD"/>
    <w:rsid w:val="00AE106F"/>
    <w:rsid w:val="00AE1074"/>
    <w:rsid w:val="00AE21EA"/>
    <w:rsid w:val="00AE2660"/>
    <w:rsid w:val="00AE347E"/>
    <w:rsid w:val="00AE41E1"/>
    <w:rsid w:val="00AE5F3E"/>
    <w:rsid w:val="00AE691D"/>
    <w:rsid w:val="00AE6F0C"/>
    <w:rsid w:val="00AE745C"/>
    <w:rsid w:val="00AE761A"/>
    <w:rsid w:val="00AE788F"/>
    <w:rsid w:val="00AE7C9A"/>
    <w:rsid w:val="00AF0618"/>
    <w:rsid w:val="00AF1839"/>
    <w:rsid w:val="00AF25BC"/>
    <w:rsid w:val="00AF47E0"/>
    <w:rsid w:val="00AF4BEE"/>
    <w:rsid w:val="00AF4C1B"/>
    <w:rsid w:val="00AF5DE3"/>
    <w:rsid w:val="00AF5E51"/>
    <w:rsid w:val="00AF6C1A"/>
    <w:rsid w:val="00B00A17"/>
    <w:rsid w:val="00B00AA1"/>
    <w:rsid w:val="00B00DE7"/>
    <w:rsid w:val="00B01109"/>
    <w:rsid w:val="00B01560"/>
    <w:rsid w:val="00B01B8E"/>
    <w:rsid w:val="00B02438"/>
    <w:rsid w:val="00B026C9"/>
    <w:rsid w:val="00B02D7F"/>
    <w:rsid w:val="00B02EDB"/>
    <w:rsid w:val="00B03038"/>
    <w:rsid w:val="00B0321D"/>
    <w:rsid w:val="00B0365F"/>
    <w:rsid w:val="00B03F32"/>
    <w:rsid w:val="00B054AC"/>
    <w:rsid w:val="00B06544"/>
    <w:rsid w:val="00B1053F"/>
    <w:rsid w:val="00B10774"/>
    <w:rsid w:val="00B117E4"/>
    <w:rsid w:val="00B11B24"/>
    <w:rsid w:val="00B120FC"/>
    <w:rsid w:val="00B12ABB"/>
    <w:rsid w:val="00B135E4"/>
    <w:rsid w:val="00B1384D"/>
    <w:rsid w:val="00B1390D"/>
    <w:rsid w:val="00B1446B"/>
    <w:rsid w:val="00B157C5"/>
    <w:rsid w:val="00B15F68"/>
    <w:rsid w:val="00B1709E"/>
    <w:rsid w:val="00B17431"/>
    <w:rsid w:val="00B20416"/>
    <w:rsid w:val="00B206DF"/>
    <w:rsid w:val="00B20980"/>
    <w:rsid w:val="00B20A30"/>
    <w:rsid w:val="00B20D0F"/>
    <w:rsid w:val="00B20E90"/>
    <w:rsid w:val="00B21921"/>
    <w:rsid w:val="00B219C7"/>
    <w:rsid w:val="00B22262"/>
    <w:rsid w:val="00B228FA"/>
    <w:rsid w:val="00B230F4"/>
    <w:rsid w:val="00B25984"/>
    <w:rsid w:val="00B25B7E"/>
    <w:rsid w:val="00B25EE2"/>
    <w:rsid w:val="00B26245"/>
    <w:rsid w:val="00B2755C"/>
    <w:rsid w:val="00B303E6"/>
    <w:rsid w:val="00B30492"/>
    <w:rsid w:val="00B30E43"/>
    <w:rsid w:val="00B31812"/>
    <w:rsid w:val="00B330C0"/>
    <w:rsid w:val="00B338DB"/>
    <w:rsid w:val="00B3436C"/>
    <w:rsid w:val="00B35821"/>
    <w:rsid w:val="00B361F8"/>
    <w:rsid w:val="00B363A3"/>
    <w:rsid w:val="00B368D9"/>
    <w:rsid w:val="00B36B22"/>
    <w:rsid w:val="00B40193"/>
    <w:rsid w:val="00B40D86"/>
    <w:rsid w:val="00B417B1"/>
    <w:rsid w:val="00B42663"/>
    <w:rsid w:val="00B42FEA"/>
    <w:rsid w:val="00B433CF"/>
    <w:rsid w:val="00B43A24"/>
    <w:rsid w:val="00B44855"/>
    <w:rsid w:val="00B44F16"/>
    <w:rsid w:val="00B45321"/>
    <w:rsid w:val="00B45646"/>
    <w:rsid w:val="00B4601D"/>
    <w:rsid w:val="00B4756F"/>
    <w:rsid w:val="00B47E7D"/>
    <w:rsid w:val="00B52267"/>
    <w:rsid w:val="00B52C6C"/>
    <w:rsid w:val="00B52DAD"/>
    <w:rsid w:val="00B538FC"/>
    <w:rsid w:val="00B54C2F"/>
    <w:rsid w:val="00B55076"/>
    <w:rsid w:val="00B55131"/>
    <w:rsid w:val="00B55263"/>
    <w:rsid w:val="00B5634F"/>
    <w:rsid w:val="00B56C9D"/>
    <w:rsid w:val="00B57192"/>
    <w:rsid w:val="00B57306"/>
    <w:rsid w:val="00B60F78"/>
    <w:rsid w:val="00B62089"/>
    <w:rsid w:val="00B62358"/>
    <w:rsid w:val="00B625A0"/>
    <w:rsid w:val="00B63D65"/>
    <w:rsid w:val="00B65029"/>
    <w:rsid w:val="00B6504A"/>
    <w:rsid w:val="00B65711"/>
    <w:rsid w:val="00B6602B"/>
    <w:rsid w:val="00B66309"/>
    <w:rsid w:val="00B66E8A"/>
    <w:rsid w:val="00B6715D"/>
    <w:rsid w:val="00B70CC4"/>
    <w:rsid w:val="00B72311"/>
    <w:rsid w:val="00B72A30"/>
    <w:rsid w:val="00B72A89"/>
    <w:rsid w:val="00B733B1"/>
    <w:rsid w:val="00B753EB"/>
    <w:rsid w:val="00B755DD"/>
    <w:rsid w:val="00B75655"/>
    <w:rsid w:val="00B757F0"/>
    <w:rsid w:val="00B7589F"/>
    <w:rsid w:val="00B75CDA"/>
    <w:rsid w:val="00B761D3"/>
    <w:rsid w:val="00B76C7D"/>
    <w:rsid w:val="00B76D88"/>
    <w:rsid w:val="00B77953"/>
    <w:rsid w:val="00B77C29"/>
    <w:rsid w:val="00B80BC5"/>
    <w:rsid w:val="00B80CB9"/>
    <w:rsid w:val="00B821B4"/>
    <w:rsid w:val="00B82A02"/>
    <w:rsid w:val="00B83784"/>
    <w:rsid w:val="00B83AAD"/>
    <w:rsid w:val="00B83BEF"/>
    <w:rsid w:val="00B841B8"/>
    <w:rsid w:val="00B8457A"/>
    <w:rsid w:val="00B84662"/>
    <w:rsid w:val="00B8482B"/>
    <w:rsid w:val="00B84C4C"/>
    <w:rsid w:val="00B85D35"/>
    <w:rsid w:val="00B85D94"/>
    <w:rsid w:val="00B86888"/>
    <w:rsid w:val="00B87702"/>
    <w:rsid w:val="00B8786A"/>
    <w:rsid w:val="00B878BB"/>
    <w:rsid w:val="00B87CD0"/>
    <w:rsid w:val="00B90275"/>
    <w:rsid w:val="00B91ED5"/>
    <w:rsid w:val="00B92BFD"/>
    <w:rsid w:val="00B93422"/>
    <w:rsid w:val="00B94A44"/>
    <w:rsid w:val="00B94B50"/>
    <w:rsid w:val="00B9552D"/>
    <w:rsid w:val="00B9560C"/>
    <w:rsid w:val="00B9639D"/>
    <w:rsid w:val="00B963BA"/>
    <w:rsid w:val="00B96943"/>
    <w:rsid w:val="00B97F2C"/>
    <w:rsid w:val="00BA0003"/>
    <w:rsid w:val="00BA0015"/>
    <w:rsid w:val="00BA2B42"/>
    <w:rsid w:val="00BA3468"/>
    <w:rsid w:val="00BA4154"/>
    <w:rsid w:val="00BA421B"/>
    <w:rsid w:val="00BA666F"/>
    <w:rsid w:val="00BB0474"/>
    <w:rsid w:val="00BB0729"/>
    <w:rsid w:val="00BB0C38"/>
    <w:rsid w:val="00BB0FEF"/>
    <w:rsid w:val="00BB1198"/>
    <w:rsid w:val="00BB11B3"/>
    <w:rsid w:val="00BB183A"/>
    <w:rsid w:val="00BB1E0D"/>
    <w:rsid w:val="00BB1F81"/>
    <w:rsid w:val="00BB3C3C"/>
    <w:rsid w:val="00BB42ED"/>
    <w:rsid w:val="00BB499E"/>
    <w:rsid w:val="00BB5266"/>
    <w:rsid w:val="00BB66DE"/>
    <w:rsid w:val="00BB682F"/>
    <w:rsid w:val="00BB6EB8"/>
    <w:rsid w:val="00BB7420"/>
    <w:rsid w:val="00BB772E"/>
    <w:rsid w:val="00BC0B9B"/>
    <w:rsid w:val="00BC0C89"/>
    <w:rsid w:val="00BC114B"/>
    <w:rsid w:val="00BC184B"/>
    <w:rsid w:val="00BC1941"/>
    <w:rsid w:val="00BC35DC"/>
    <w:rsid w:val="00BC3BF7"/>
    <w:rsid w:val="00BC406C"/>
    <w:rsid w:val="00BC51E1"/>
    <w:rsid w:val="00BC5561"/>
    <w:rsid w:val="00BC58DB"/>
    <w:rsid w:val="00BC72CC"/>
    <w:rsid w:val="00BC73D2"/>
    <w:rsid w:val="00BC7E77"/>
    <w:rsid w:val="00BD16D1"/>
    <w:rsid w:val="00BD2C5D"/>
    <w:rsid w:val="00BD370B"/>
    <w:rsid w:val="00BD4880"/>
    <w:rsid w:val="00BD4D83"/>
    <w:rsid w:val="00BD5261"/>
    <w:rsid w:val="00BD586D"/>
    <w:rsid w:val="00BD5B8B"/>
    <w:rsid w:val="00BD5F6B"/>
    <w:rsid w:val="00BD6C63"/>
    <w:rsid w:val="00BD7548"/>
    <w:rsid w:val="00BD7827"/>
    <w:rsid w:val="00BD7962"/>
    <w:rsid w:val="00BD7A52"/>
    <w:rsid w:val="00BD7C5E"/>
    <w:rsid w:val="00BE1789"/>
    <w:rsid w:val="00BE3080"/>
    <w:rsid w:val="00BE30B0"/>
    <w:rsid w:val="00BE340D"/>
    <w:rsid w:val="00BE4154"/>
    <w:rsid w:val="00BE508D"/>
    <w:rsid w:val="00BE6530"/>
    <w:rsid w:val="00BE6EFA"/>
    <w:rsid w:val="00BE7D7F"/>
    <w:rsid w:val="00BE7E93"/>
    <w:rsid w:val="00BE7EB0"/>
    <w:rsid w:val="00BF187A"/>
    <w:rsid w:val="00BF2619"/>
    <w:rsid w:val="00BF29A1"/>
    <w:rsid w:val="00BF29C0"/>
    <w:rsid w:val="00BF3538"/>
    <w:rsid w:val="00BF4594"/>
    <w:rsid w:val="00BF4858"/>
    <w:rsid w:val="00BF48B3"/>
    <w:rsid w:val="00BF49C8"/>
    <w:rsid w:val="00BF4ABC"/>
    <w:rsid w:val="00BF5BB1"/>
    <w:rsid w:val="00BF6F4C"/>
    <w:rsid w:val="00BF6F5B"/>
    <w:rsid w:val="00BF7937"/>
    <w:rsid w:val="00C004E6"/>
    <w:rsid w:val="00C021FB"/>
    <w:rsid w:val="00C02ED2"/>
    <w:rsid w:val="00C032AF"/>
    <w:rsid w:val="00C03ADD"/>
    <w:rsid w:val="00C0479B"/>
    <w:rsid w:val="00C04A31"/>
    <w:rsid w:val="00C04B20"/>
    <w:rsid w:val="00C04D90"/>
    <w:rsid w:val="00C05594"/>
    <w:rsid w:val="00C05D5B"/>
    <w:rsid w:val="00C07002"/>
    <w:rsid w:val="00C073ED"/>
    <w:rsid w:val="00C079CA"/>
    <w:rsid w:val="00C11632"/>
    <w:rsid w:val="00C1230D"/>
    <w:rsid w:val="00C124A6"/>
    <w:rsid w:val="00C126FB"/>
    <w:rsid w:val="00C132D8"/>
    <w:rsid w:val="00C13474"/>
    <w:rsid w:val="00C135A1"/>
    <w:rsid w:val="00C1560A"/>
    <w:rsid w:val="00C15DF2"/>
    <w:rsid w:val="00C1644A"/>
    <w:rsid w:val="00C16DB1"/>
    <w:rsid w:val="00C17C81"/>
    <w:rsid w:val="00C17EC8"/>
    <w:rsid w:val="00C2076E"/>
    <w:rsid w:val="00C219E2"/>
    <w:rsid w:val="00C21CDD"/>
    <w:rsid w:val="00C21EB9"/>
    <w:rsid w:val="00C225F8"/>
    <w:rsid w:val="00C24DCB"/>
    <w:rsid w:val="00C25B4B"/>
    <w:rsid w:val="00C2623F"/>
    <w:rsid w:val="00C2632D"/>
    <w:rsid w:val="00C26AB5"/>
    <w:rsid w:val="00C2781D"/>
    <w:rsid w:val="00C304FF"/>
    <w:rsid w:val="00C306E0"/>
    <w:rsid w:val="00C31066"/>
    <w:rsid w:val="00C325FD"/>
    <w:rsid w:val="00C32B8D"/>
    <w:rsid w:val="00C337A2"/>
    <w:rsid w:val="00C33CE4"/>
    <w:rsid w:val="00C33DD8"/>
    <w:rsid w:val="00C33FF7"/>
    <w:rsid w:val="00C341A3"/>
    <w:rsid w:val="00C34254"/>
    <w:rsid w:val="00C35419"/>
    <w:rsid w:val="00C36466"/>
    <w:rsid w:val="00C3682F"/>
    <w:rsid w:val="00C403B0"/>
    <w:rsid w:val="00C40802"/>
    <w:rsid w:val="00C412A2"/>
    <w:rsid w:val="00C41DE0"/>
    <w:rsid w:val="00C41EF9"/>
    <w:rsid w:val="00C45336"/>
    <w:rsid w:val="00C45D75"/>
    <w:rsid w:val="00C460B2"/>
    <w:rsid w:val="00C468A5"/>
    <w:rsid w:val="00C47CB3"/>
    <w:rsid w:val="00C504D3"/>
    <w:rsid w:val="00C515FD"/>
    <w:rsid w:val="00C518F2"/>
    <w:rsid w:val="00C52E9C"/>
    <w:rsid w:val="00C534E2"/>
    <w:rsid w:val="00C535FF"/>
    <w:rsid w:val="00C537B0"/>
    <w:rsid w:val="00C53FD5"/>
    <w:rsid w:val="00C54233"/>
    <w:rsid w:val="00C54406"/>
    <w:rsid w:val="00C557BD"/>
    <w:rsid w:val="00C55CA2"/>
    <w:rsid w:val="00C56166"/>
    <w:rsid w:val="00C57614"/>
    <w:rsid w:val="00C57AC9"/>
    <w:rsid w:val="00C57B15"/>
    <w:rsid w:val="00C57ECF"/>
    <w:rsid w:val="00C616F4"/>
    <w:rsid w:val="00C61B78"/>
    <w:rsid w:val="00C62AC0"/>
    <w:rsid w:val="00C633EC"/>
    <w:rsid w:val="00C63ADF"/>
    <w:rsid w:val="00C6438C"/>
    <w:rsid w:val="00C64A25"/>
    <w:rsid w:val="00C65095"/>
    <w:rsid w:val="00C6523B"/>
    <w:rsid w:val="00C65466"/>
    <w:rsid w:val="00C658DC"/>
    <w:rsid w:val="00C66579"/>
    <w:rsid w:val="00C67A50"/>
    <w:rsid w:val="00C708C3"/>
    <w:rsid w:val="00C70D02"/>
    <w:rsid w:val="00C723B8"/>
    <w:rsid w:val="00C737C5"/>
    <w:rsid w:val="00C76927"/>
    <w:rsid w:val="00C76DC6"/>
    <w:rsid w:val="00C805F1"/>
    <w:rsid w:val="00C81DDA"/>
    <w:rsid w:val="00C8490D"/>
    <w:rsid w:val="00C84CB3"/>
    <w:rsid w:val="00C85B68"/>
    <w:rsid w:val="00C87531"/>
    <w:rsid w:val="00C90182"/>
    <w:rsid w:val="00C906F7"/>
    <w:rsid w:val="00C91122"/>
    <w:rsid w:val="00C9285C"/>
    <w:rsid w:val="00C93391"/>
    <w:rsid w:val="00C93FF7"/>
    <w:rsid w:val="00C94259"/>
    <w:rsid w:val="00C94E01"/>
    <w:rsid w:val="00C94FA1"/>
    <w:rsid w:val="00C95A0F"/>
    <w:rsid w:val="00C95A9B"/>
    <w:rsid w:val="00C95B1B"/>
    <w:rsid w:val="00CA0862"/>
    <w:rsid w:val="00CA11D6"/>
    <w:rsid w:val="00CA228F"/>
    <w:rsid w:val="00CA22A3"/>
    <w:rsid w:val="00CA299A"/>
    <w:rsid w:val="00CA330D"/>
    <w:rsid w:val="00CA38E7"/>
    <w:rsid w:val="00CA3CE8"/>
    <w:rsid w:val="00CA3D4E"/>
    <w:rsid w:val="00CA45F4"/>
    <w:rsid w:val="00CA4942"/>
    <w:rsid w:val="00CA4AA6"/>
    <w:rsid w:val="00CA50B5"/>
    <w:rsid w:val="00CA530C"/>
    <w:rsid w:val="00CA6413"/>
    <w:rsid w:val="00CB0779"/>
    <w:rsid w:val="00CB0BB1"/>
    <w:rsid w:val="00CB10C6"/>
    <w:rsid w:val="00CB27B4"/>
    <w:rsid w:val="00CB4308"/>
    <w:rsid w:val="00CB4761"/>
    <w:rsid w:val="00CB4FF5"/>
    <w:rsid w:val="00CB6702"/>
    <w:rsid w:val="00CB7417"/>
    <w:rsid w:val="00CC0A01"/>
    <w:rsid w:val="00CC11F8"/>
    <w:rsid w:val="00CC2525"/>
    <w:rsid w:val="00CC264D"/>
    <w:rsid w:val="00CC2863"/>
    <w:rsid w:val="00CC2AB4"/>
    <w:rsid w:val="00CC31BC"/>
    <w:rsid w:val="00CC36AD"/>
    <w:rsid w:val="00CC3DAE"/>
    <w:rsid w:val="00CC450C"/>
    <w:rsid w:val="00CC46EA"/>
    <w:rsid w:val="00CC48DB"/>
    <w:rsid w:val="00CC50BE"/>
    <w:rsid w:val="00CC50FF"/>
    <w:rsid w:val="00CC5E86"/>
    <w:rsid w:val="00CC79CD"/>
    <w:rsid w:val="00CC79E7"/>
    <w:rsid w:val="00CD25F1"/>
    <w:rsid w:val="00CD2D3E"/>
    <w:rsid w:val="00CD44C7"/>
    <w:rsid w:val="00CD4691"/>
    <w:rsid w:val="00CD509F"/>
    <w:rsid w:val="00CD64A5"/>
    <w:rsid w:val="00CD6A2C"/>
    <w:rsid w:val="00CD6BD3"/>
    <w:rsid w:val="00CD6FAC"/>
    <w:rsid w:val="00CD76CD"/>
    <w:rsid w:val="00CD7900"/>
    <w:rsid w:val="00CD7A70"/>
    <w:rsid w:val="00CD7CE8"/>
    <w:rsid w:val="00CE14D8"/>
    <w:rsid w:val="00CE21B1"/>
    <w:rsid w:val="00CE23B5"/>
    <w:rsid w:val="00CE2BD5"/>
    <w:rsid w:val="00CE420E"/>
    <w:rsid w:val="00CE5477"/>
    <w:rsid w:val="00CE5EC0"/>
    <w:rsid w:val="00CF0296"/>
    <w:rsid w:val="00CF03C6"/>
    <w:rsid w:val="00CF1160"/>
    <w:rsid w:val="00CF1257"/>
    <w:rsid w:val="00CF1FD5"/>
    <w:rsid w:val="00CF25FF"/>
    <w:rsid w:val="00CF3F4A"/>
    <w:rsid w:val="00CF4CD9"/>
    <w:rsid w:val="00CF52A4"/>
    <w:rsid w:val="00CF5988"/>
    <w:rsid w:val="00CF67BE"/>
    <w:rsid w:val="00CF6938"/>
    <w:rsid w:val="00CF6F99"/>
    <w:rsid w:val="00CF72EC"/>
    <w:rsid w:val="00CF7BE0"/>
    <w:rsid w:val="00D019BD"/>
    <w:rsid w:val="00D01A22"/>
    <w:rsid w:val="00D0264E"/>
    <w:rsid w:val="00D02C05"/>
    <w:rsid w:val="00D0306F"/>
    <w:rsid w:val="00D03119"/>
    <w:rsid w:val="00D03F73"/>
    <w:rsid w:val="00D040FF"/>
    <w:rsid w:val="00D047FC"/>
    <w:rsid w:val="00D04C8D"/>
    <w:rsid w:val="00D05771"/>
    <w:rsid w:val="00D05B22"/>
    <w:rsid w:val="00D06631"/>
    <w:rsid w:val="00D06F59"/>
    <w:rsid w:val="00D07EFD"/>
    <w:rsid w:val="00D07FFC"/>
    <w:rsid w:val="00D103AF"/>
    <w:rsid w:val="00D106F7"/>
    <w:rsid w:val="00D11032"/>
    <w:rsid w:val="00D1213D"/>
    <w:rsid w:val="00D12C76"/>
    <w:rsid w:val="00D13125"/>
    <w:rsid w:val="00D13DC8"/>
    <w:rsid w:val="00D14113"/>
    <w:rsid w:val="00D14135"/>
    <w:rsid w:val="00D14270"/>
    <w:rsid w:val="00D14900"/>
    <w:rsid w:val="00D1494B"/>
    <w:rsid w:val="00D1544D"/>
    <w:rsid w:val="00D15A5F"/>
    <w:rsid w:val="00D15A96"/>
    <w:rsid w:val="00D16CFE"/>
    <w:rsid w:val="00D170B6"/>
    <w:rsid w:val="00D173F5"/>
    <w:rsid w:val="00D17496"/>
    <w:rsid w:val="00D20AD0"/>
    <w:rsid w:val="00D20CED"/>
    <w:rsid w:val="00D23922"/>
    <w:rsid w:val="00D2392B"/>
    <w:rsid w:val="00D23D7E"/>
    <w:rsid w:val="00D24161"/>
    <w:rsid w:val="00D24DF1"/>
    <w:rsid w:val="00D24F2C"/>
    <w:rsid w:val="00D2586B"/>
    <w:rsid w:val="00D26B81"/>
    <w:rsid w:val="00D2761C"/>
    <w:rsid w:val="00D27876"/>
    <w:rsid w:val="00D30EF3"/>
    <w:rsid w:val="00D313C1"/>
    <w:rsid w:val="00D3149F"/>
    <w:rsid w:val="00D336B5"/>
    <w:rsid w:val="00D35FBB"/>
    <w:rsid w:val="00D363B6"/>
    <w:rsid w:val="00D36F23"/>
    <w:rsid w:val="00D37042"/>
    <w:rsid w:val="00D37615"/>
    <w:rsid w:val="00D40467"/>
    <w:rsid w:val="00D405C3"/>
    <w:rsid w:val="00D413BA"/>
    <w:rsid w:val="00D41AF8"/>
    <w:rsid w:val="00D41DFB"/>
    <w:rsid w:val="00D42490"/>
    <w:rsid w:val="00D43443"/>
    <w:rsid w:val="00D43A09"/>
    <w:rsid w:val="00D44B3D"/>
    <w:rsid w:val="00D45B3F"/>
    <w:rsid w:val="00D4740F"/>
    <w:rsid w:val="00D51321"/>
    <w:rsid w:val="00D51CF1"/>
    <w:rsid w:val="00D51F3B"/>
    <w:rsid w:val="00D51FA9"/>
    <w:rsid w:val="00D52CAE"/>
    <w:rsid w:val="00D53541"/>
    <w:rsid w:val="00D535D7"/>
    <w:rsid w:val="00D541C4"/>
    <w:rsid w:val="00D553DD"/>
    <w:rsid w:val="00D55463"/>
    <w:rsid w:val="00D56753"/>
    <w:rsid w:val="00D572DF"/>
    <w:rsid w:val="00D5731B"/>
    <w:rsid w:val="00D574D3"/>
    <w:rsid w:val="00D57660"/>
    <w:rsid w:val="00D602F1"/>
    <w:rsid w:val="00D604B7"/>
    <w:rsid w:val="00D60942"/>
    <w:rsid w:val="00D61C65"/>
    <w:rsid w:val="00D61D6C"/>
    <w:rsid w:val="00D6219B"/>
    <w:rsid w:val="00D626CC"/>
    <w:rsid w:val="00D627AC"/>
    <w:rsid w:val="00D62A2E"/>
    <w:rsid w:val="00D6342C"/>
    <w:rsid w:val="00D63D5E"/>
    <w:rsid w:val="00D63D8A"/>
    <w:rsid w:val="00D65253"/>
    <w:rsid w:val="00D6611A"/>
    <w:rsid w:val="00D672E1"/>
    <w:rsid w:val="00D676E5"/>
    <w:rsid w:val="00D71AA0"/>
    <w:rsid w:val="00D72A1E"/>
    <w:rsid w:val="00D7654C"/>
    <w:rsid w:val="00D76D4A"/>
    <w:rsid w:val="00D77264"/>
    <w:rsid w:val="00D77B8D"/>
    <w:rsid w:val="00D77B9F"/>
    <w:rsid w:val="00D8118D"/>
    <w:rsid w:val="00D81FDE"/>
    <w:rsid w:val="00D82705"/>
    <w:rsid w:val="00D8275B"/>
    <w:rsid w:val="00D84225"/>
    <w:rsid w:val="00D84695"/>
    <w:rsid w:val="00D85663"/>
    <w:rsid w:val="00D85C0C"/>
    <w:rsid w:val="00D86BEC"/>
    <w:rsid w:val="00D86DC1"/>
    <w:rsid w:val="00D87BA1"/>
    <w:rsid w:val="00D930D5"/>
    <w:rsid w:val="00D95129"/>
    <w:rsid w:val="00D956F7"/>
    <w:rsid w:val="00D962A0"/>
    <w:rsid w:val="00D96425"/>
    <w:rsid w:val="00D96692"/>
    <w:rsid w:val="00D9694D"/>
    <w:rsid w:val="00DA0E4D"/>
    <w:rsid w:val="00DA1DF8"/>
    <w:rsid w:val="00DA22C7"/>
    <w:rsid w:val="00DA3176"/>
    <w:rsid w:val="00DA33B2"/>
    <w:rsid w:val="00DA3DC6"/>
    <w:rsid w:val="00DA49BD"/>
    <w:rsid w:val="00DA504B"/>
    <w:rsid w:val="00DB0146"/>
    <w:rsid w:val="00DB088C"/>
    <w:rsid w:val="00DB0930"/>
    <w:rsid w:val="00DB3527"/>
    <w:rsid w:val="00DB5162"/>
    <w:rsid w:val="00DB529B"/>
    <w:rsid w:val="00DB71FF"/>
    <w:rsid w:val="00DB762B"/>
    <w:rsid w:val="00DB778F"/>
    <w:rsid w:val="00DB7CD6"/>
    <w:rsid w:val="00DC0F9E"/>
    <w:rsid w:val="00DC192F"/>
    <w:rsid w:val="00DC23BE"/>
    <w:rsid w:val="00DC2C30"/>
    <w:rsid w:val="00DC33BA"/>
    <w:rsid w:val="00DC3798"/>
    <w:rsid w:val="00DC560C"/>
    <w:rsid w:val="00DC5630"/>
    <w:rsid w:val="00DC5FE5"/>
    <w:rsid w:val="00DC6278"/>
    <w:rsid w:val="00DC663F"/>
    <w:rsid w:val="00DC67F9"/>
    <w:rsid w:val="00DC72CE"/>
    <w:rsid w:val="00DD3851"/>
    <w:rsid w:val="00DD3B51"/>
    <w:rsid w:val="00DD4083"/>
    <w:rsid w:val="00DD46A8"/>
    <w:rsid w:val="00DD4B6B"/>
    <w:rsid w:val="00DD4F23"/>
    <w:rsid w:val="00DD5CFB"/>
    <w:rsid w:val="00DD600D"/>
    <w:rsid w:val="00DD713D"/>
    <w:rsid w:val="00DD7F84"/>
    <w:rsid w:val="00DE13DF"/>
    <w:rsid w:val="00DE1666"/>
    <w:rsid w:val="00DE247D"/>
    <w:rsid w:val="00DE25D6"/>
    <w:rsid w:val="00DE25F5"/>
    <w:rsid w:val="00DE272B"/>
    <w:rsid w:val="00DE2CF2"/>
    <w:rsid w:val="00DE2FC7"/>
    <w:rsid w:val="00DE47CE"/>
    <w:rsid w:val="00DE480B"/>
    <w:rsid w:val="00DE600F"/>
    <w:rsid w:val="00DE6A4E"/>
    <w:rsid w:val="00DE71F4"/>
    <w:rsid w:val="00DE7359"/>
    <w:rsid w:val="00DE79BF"/>
    <w:rsid w:val="00DF0A6A"/>
    <w:rsid w:val="00DF1A8F"/>
    <w:rsid w:val="00DF2330"/>
    <w:rsid w:val="00DF2F6E"/>
    <w:rsid w:val="00DF2FBA"/>
    <w:rsid w:val="00DF39C8"/>
    <w:rsid w:val="00DF4701"/>
    <w:rsid w:val="00DF477D"/>
    <w:rsid w:val="00DF491E"/>
    <w:rsid w:val="00DF4EED"/>
    <w:rsid w:val="00DF59AC"/>
    <w:rsid w:val="00DF6F3F"/>
    <w:rsid w:val="00DF711D"/>
    <w:rsid w:val="00DF71C1"/>
    <w:rsid w:val="00DF7C64"/>
    <w:rsid w:val="00DF7DD2"/>
    <w:rsid w:val="00E0279E"/>
    <w:rsid w:val="00E02A1E"/>
    <w:rsid w:val="00E05676"/>
    <w:rsid w:val="00E075D6"/>
    <w:rsid w:val="00E0770A"/>
    <w:rsid w:val="00E1128C"/>
    <w:rsid w:val="00E1132C"/>
    <w:rsid w:val="00E12BB7"/>
    <w:rsid w:val="00E14296"/>
    <w:rsid w:val="00E15A07"/>
    <w:rsid w:val="00E1656D"/>
    <w:rsid w:val="00E17F12"/>
    <w:rsid w:val="00E204D3"/>
    <w:rsid w:val="00E2091B"/>
    <w:rsid w:val="00E21329"/>
    <w:rsid w:val="00E21F31"/>
    <w:rsid w:val="00E22CEE"/>
    <w:rsid w:val="00E2465B"/>
    <w:rsid w:val="00E24844"/>
    <w:rsid w:val="00E261F4"/>
    <w:rsid w:val="00E26F38"/>
    <w:rsid w:val="00E26FA4"/>
    <w:rsid w:val="00E27737"/>
    <w:rsid w:val="00E27BC8"/>
    <w:rsid w:val="00E30B8C"/>
    <w:rsid w:val="00E30F43"/>
    <w:rsid w:val="00E316F2"/>
    <w:rsid w:val="00E31951"/>
    <w:rsid w:val="00E32DCF"/>
    <w:rsid w:val="00E3343C"/>
    <w:rsid w:val="00E34130"/>
    <w:rsid w:val="00E3491E"/>
    <w:rsid w:val="00E34F15"/>
    <w:rsid w:val="00E35755"/>
    <w:rsid w:val="00E36B71"/>
    <w:rsid w:val="00E36C2E"/>
    <w:rsid w:val="00E36EE8"/>
    <w:rsid w:val="00E37249"/>
    <w:rsid w:val="00E379BB"/>
    <w:rsid w:val="00E4101A"/>
    <w:rsid w:val="00E41C1B"/>
    <w:rsid w:val="00E43C2C"/>
    <w:rsid w:val="00E43D2D"/>
    <w:rsid w:val="00E44907"/>
    <w:rsid w:val="00E45384"/>
    <w:rsid w:val="00E4626A"/>
    <w:rsid w:val="00E46F03"/>
    <w:rsid w:val="00E50153"/>
    <w:rsid w:val="00E50D17"/>
    <w:rsid w:val="00E51AFD"/>
    <w:rsid w:val="00E51F43"/>
    <w:rsid w:val="00E52727"/>
    <w:rsid w:val="00E52912"/>
    <w:rsid w:val="00E53910"/>
    <w:rsid w:val="00E53F67"/>
    <w:rsid w:val="00E5490B"/>
    <w:rsid w:val="00E56D43"/>
    <w:rsid w:val="00E575BB"/>
    <w:rsid w:val="00E57705"/>
    <w:rsid w:val="00E61A70"/>
    <w:rsid w:val="00E61EBA"/>
    <w:rsid w:val="00E63905"/>
    <w:rsid w:val="00E66587"/>
    <w:rsid w:val="00E669F9"/>
    <w:rsid w:val="00E6735E"/>
    <w:rsid w:val="00E677EB"/>
    <w:rsid w:val="00E7101E"/>
    <w:rsid w:val="00E7105B"/>
    <w:rsid w:val="00E71176"/>
    <w:rsid w:val="00E711B2"/>
    <w:rsid w:val="00E713EB"/>
    <w:rsid w:val="00E71D2B"/>
    <w:rsid w:val="00E73EA6"/>
    <w:rsid w:val="00E74B53"/>
    <w:rsid w:val="00E75D14"/>
    <w:rsid w:val="00E76636"/>
    <w:rsid w:val="00E77636"/>
    <w:rsid w:val="00E777DF"/>
    <w:rsid w:val="00E779BB"/>
    <w:rsid w:val="00E83905"/>
    <w:rsid w:val="00E84321"/>
    <w:rsid w:val="00E84B6D"/>
    <w:rsid w:val="00E850E7"/>
    <w:rsid w:val="00E863A7"/>
    <w:rsid w:val="00E86A69"/>
    <w:rsid w:val="00E87E24"/>
    <w:rsid w:val="00E87F5D"/>
    <w:rsid w:val="00E924CF"/>
    <w:rsid w:val="00E92562"/>
    <w:rsid w:val="00E939B7"/>
    <w:rsid w:val="00E93D8D"/>
    <w:rsid w:val="00E940D6"/>
    <w:rsid w:val="00E940E3"/>
    <w:rsid w:val="00E95443"/>
    <w:rsid w:val="00E9548A"/>
    <w:rsid w:val="00E95D2D"/>
    <w:rsid w:val="00E96156"/>
    <w:rsid w:val="00EA0CA6"/>
    <w:rsid w:val="00EA1880"/>
    <w:rsid w:val="00EA1995"/>
    <w:rsid w:val="00EA38E3"/>
    <w:rsid w:val="00EA3D46"/>
    <w:rsid w:val="00EA4C6F"/>
    <w:rsid w:val="00EA4D9A"/>
    <w:rsid w:val="00EA58E1"/>
    <w:rsid w:val="00EA593C"/>
    <w:rsid w:val="00EA7953"/>
    <w:rsid w:val="00EB0E8A"/>
    <w:rsid w:val="00EB1258"/>
    <w:rsid w:val="00EB125E"/>
    <w:rsid w:val="00EB1328"/>
    <w:rsid w:val="00EB20E0"/>
    <w:rsid w:val="00EB2259"/>
    <w:rsid w:val="00EB2B39"/>
    <w:rsid w:val="00EB2D28"/>
    <w:rsid w:val="00EB2D79"/>
    <w:rsid w:val="00EB36CE"/>
    <w:rsid w:val="00EB477C"/>
    <w:rsid w:val="00EB4AEB"/>
    <w:rsid w:val="00EB50E2"/>
    <w:rsid w:val="00EB5133"/>
    <w:rsid w:val="00EB62AD"/>
    <w:rsid w:val="00EB66C1"/>
    <w:rsid w:val="00EB724C"/>
    <w:rsid w:val="00EC0112"/>
    <w:rsid w:val="00EC0ECA"/>
    <w:rsid w:val="00EC1079"/>
    <w:rsid w:val="00EC1BB3"/>
    <w:rsid w:val="00EC20FD"/>
    <w:rsid w:val="00EC33AF"/>
    <w:rsid w:val="00EC36C4"/>
    <w:rsid w:val="00EC3943"/>
    <w:rsid w:val="00EC577B"/>
    <w:rsid w:val="00EC58AC"/>
    <w:rsid w:val="00EC5BEA"/>
    <w:rsid w:val="00EC6231"/>
    <w:rsid w:val="00EC6AF7"/>
    <w:rsid w:val="00EC6E34"/>
    <w:rsid w:val="00EC7B8E"/>
    <w:rsid w:val="00EC7E5A"/>
    <w:rsid w:val="00EC7FBD"/>
    <w:rsid w:val="00ED00C2"/>
    <w:rsid w:val="00ED01A2"/>
    <w:rsid w:val="00ED075F"/>
    <w:rsid w:val="00ED0CA1"/>
    <w:rsid w:val="00ED11A9"/>
    <w:rsid w:val="00ED174E"/>
    <w:rsid w:val="00ED1ED2"/>
    <w:rsid w:val="00ED296D"/>
    <w:rsid w:val="00ED4770"/>
    <w:rsid w:val="00ED56F0"/>
    <w:rsid w:val="00ED5EC2"/>
    <w:rsid w:val="00ED60F0"/>
    <w:rsid w:val="00ED684A"/>
    <w:rsid w:val="00ED6C39"/>
    <w:rsid w:val="00EE1402"/>
    <w:rsid w:val="00EE17F0"/>
    <w:rsid w:val="00EE1D24"/>
    <w:rsid w:val="00EE3B1B"/>
    <w:rsid w:val="00EE3CC9"/>
    <w:rsid w:val="00EE40F8"/>
    <w:rsid w:val="00EE431A"/>
    <w:rsid w:val="00EE51C1"/>
    <w:rsid w:val="00EE583E"/>
    <w:rsid w:val="00EE5C21"/>
    <w:rsid w:val="00EE5EF4"/>
    <w:rsid w:val="00EE6295"/>
    <w:rsid w:val="00EE6DD0"/>
    <w:rsid w:val="00EE722A"/>
    <w:rsid w:val="00EF04A9"/>
    <w:rsid w:val="00EF1900"/>
    <w:rsid w:val="00EF2424"/>
    <w:rsid w:val="00EF3DAF"/>
    <w:rsid w:val="00EF3DD6"/>
    <w:rsid w:val="00EF3DFD"/>
    <w:rsid w:val="00EF3F35"/>
    <w:rsid w:val="00EF40A4"/>
    <w:rsid w:val="00EF4123"/>
    <w:rsid w:val="00EF44C6"/>
    <w:rsid w:val="00EF474D"/>
    <w:rsid w:val="00EF4C81"/>
    <w:rsid w:val="00EF5698"/>
    <w:rsid w:val="00EF6905"/>
    <w:rsid w:val="00EF6D99"/>
    <w:rsid w:val="00EF6F35"/>
    <w:rsid w:val="00EF6F87"/>
    <w:rsid w:val="00F00A32"/>
    <w:rsid w:val="00F0488B"/>
    <w:rsid w:val="00F06223"/>
    <w:rsid w:val="00F067A2"/>
    <w:rsid w:val="00F06886"/>
    <w:rsid w:val="00F10167"/>
    <w:rsid w:val="00F10914"/>
    <w:rsid w:val="00F11AE1"/>
    <w:rsid w:val="00F126A5"/>
    <w:rsid w:val="00F12751"/>
    <w:rsid w:val="00F12C37"/>
    <w:rsid w:val="00F1301C"/>
    <w:rsid w:val="00F13108"/>
    <w:rsid w:val="00F14115"/>
    <w:rsid w:val="00F14437"/>
    <w:rsid w:val="00F1569D"/>
    <w:rsid w:val="00F158F3"/>
    <w:rsid w:val="00F15BE7"/>
    <w:rsid w:val="00F161C9"/>
    <w:rsid w:val="00F16587"/>
    <w:rsid w:val="00F16B8A"/>
    <w:rsid w:val="00F17473"/>
    <w:rsid w:val="00F17FD3"/>
    <w:rsid w:val="00F206FF"/>
    <w:rsid w:val="00F214AE"/>
    <w:rsid w:val="00F21787"/>
    <w:rsid w:val="00F21CEC"/>
    <w:rsid w:val="00F2212B"/>
    <w:rsid w:val="00F224A9"/>
    <w:rsid w:val="00F224DF"/>
    <w:rsid w:val="00F234C1"/>
    <w:rsid w:val="00F23CDA"/>
    <w:rsid w:val="00F24373"/>
    <w:rsid w:val="00F24994"/>
    <w:rsid w:val="00F2632F"/>
    <w:rsid w:val="00F2654A"/>
    <w:rsid w:val="00F26CB1"/>
    <w:rsid w:val="00F26D54"/>
    <w:rsid w:val="00F26F05"/>
    <w:rsid w:val="00F30496"/>
    <w:rsid w:val="00F3074F"/>
    <w:rsid w:val="00F319B0"/>
    <w:rsid w:val="00F3209B"/>
    <w:rsid w:val="00F32694"/>
    <w:rsid w:val="00F32BEA"/>
    <w:rsid w:val="00F3307F"/>
    <w:rsid w:val="00F341BC"/>
    <w:rsid w:val="00F3464A"/>
    <w:rsid w:val="00F35685"/>
    <w:rsid w:val="00F35D11"/>
    <w:rsid w:val="00F37F15"/>
    <w:rsid w:val="00F40003"/>
    <w:rsid w:val="00F403C5"/>
    <w:rsid w:val="00F40CA3"/>
    <w:rsid w:val="00F422C1"/>
    <w:rsid w:val="00F42535"/>
    <w:rsid w:val="00F42B93"/>
    <w:rsid w:val="00F43232"/>
    <w:rsid w:val="00F4342F"/>
    <w:rsid w:val="00F43AA1"/>
    <w:rsid w:val="00F43C18"/>
    <w:rsid w:val="00F4442B"/>
    <w:rsid w:val="00F445F4"/>
    <w:rsid w:val="00F452A3"/>
    <w:rsid w:val="00F455AF"/>
    <w:rsid w:val="00F45F45"/>
    <w:rsid w:val="00F4614B"/>
    <w:rsid w:val="00F469A4"/>
    <w:rsid w:val="00F469EF"/>
    <w:rsid w:val="00F46B19"/>
    <w:rsid w:val="00F50ABE"/>
    <w:rsid w:val="00F5150E"/>
    <w:rsid w:val="00F51DBA"/>
    <w:rsid w:val="00F52FB4"/>
    <w:rsid w:val="00F53442"/>
    <w:rsid w:val="00F53AD9"/>
    <w:rsid w:val="00F54EAC"/>
    <w:rsid w:val="00F56B3C"/>
    <w:rsid w:val="00F572EA"/>
    <w:rsid w:val="00F573A9"/>
    <w:rsid w:val="00F57A59"/>
    <w:rsid w:val="00F57E07"/>
    <w:rsid w:val="00F6096A"/>
    <w:rsid w:val="00F60986"/>
    <w:rsid w:val="00F61912"/>
    <w:rsid w:val="00F61EB0"/>
    <w:rsid w:val="00F62880"/>
    <w:rsid w:val="00F6290A"/>
    <w:rsid w:val="00F62D6A"/>
    <w:rsid w:val="00F63882"/>
    <w:rsid w:val="00F63EE9"/>
    <w:rsid w:val="00F65570"/>
    <w:rsid w:val="00F6562C"/>
    <w:rsid w:val="00F65CCC"/>
    <w:rsid w:val="00F66645"/>
    <w:rsid w:val="00F667A8"/>
    <w:rsid w:val="00F672C7"/>
    <w:rsid w:val="00F67466"/>
    <w:rsid w:val="00F724A9"/>
    <w:rsid w:val="00F731BE"/>
    <w:rsid w:val="00F7405A"/>
    <w:rsid w:val="00F74952"/>
    <w:rsid w:val="00F74CBD"/>
    <w:rsid w:val="00F75A6B"/>
    <w:rsid w:val="00F760DA"/>
    <w:rsid w:val="00F766CB"/>
    <w:rsid w:val="00F76831"/>
    <w:rsid w:val="00F76F47"/>
    <w:rsid w:val="00F7732F"/>
    <w:rsid w:val="00F7788D"/>
    <w:rsid w:val="00F80DD3"/>
    <w:rsid w:val="00F812B4"/>
    <w:rsid w:val="00F81EB7"/>
    <w:rsid w:val="00F82869"/>
    <w:rsid w:val="00F82AEB"/>
    <w:rsid w:val="00F83409"/>
    <w:rsid w:val="00F83CC8"/>
    <w:rsid w:val="00F846FC"/>
    <w:rsid w:val="00F84DCB"/>
    <w:rsid w:val="00F85C69"/>
    <w:rsid w:val="00F8606C"/>
    <w:rsid w:val="00F86109"/>
    <w:rsid w:val="00F86283"/>
    <w:rsid w:val="00F87705"/>
    <w:rsid w:val="00F87C3D"/>
    <w:rsid w:val="00F908C1"/>
    <w:rsid w:val="00F92199"/>
    <w:rsid w:val="00F924B9"/>
    <w:rsid w:val="00F9307E"/>
    <w:rsid w:val="00F93361"/>
    <w:rsid w:val="00F940E0"/>
    <w:rsid w:val="00F94776"/>
    <w:rsid w:val="00F94BF7"/>
    <w:rsid w:val="00F951C8"/>
    <w:rsid w:val="00F9685C"/>
    <w:rsid w:val="00F96AFB"/>
    <w:rsid w:val="00F97459"/>
    <w:rsid w:val="00FA0DA0"/>
    <w:rsid w:val="00FA1161"/>
    <w:rsid w:val="00FA117B"/>
    <w:rsid w:val="00FA1509"/>
    <w:rsid w:val="00FA1A42"/>
    <w:rsid w:val="00FA2516"/>
    <w:rsid w:val="00FA27BA"/>
    <w:rsid w:val="00FA3150"/>
    <w:rsid w:val="00FA338F"/>
    <w:rsid w:val="00FA3B9B"/>
    <w:rsid w:val="00FA4104"/>
    <w:rsid w:val="00FA69E8"/>
    <w:rsid w:val="00FA6EE4"/>
    <w:rsid w:val="00FA7696"/>
    <w:rsid w:val="00FA7885"/>
    <w:rsid w:val="00FA78E1"/>
    <w:rsid w:val="00FA7942"/>
    <w:rsid w:val="00FB0215"/>
    <w:rsid w:val="00FB0B17"/>
    <w:rsid w:val="00FB13DE"/>
    <w:rsid w:val="00FB142D"/>
    <w:rsid w:val="00FB1E98"/>
    <w:rsid w:val="00FB25C1"/>
    <w:rsid w:val="00FB3170"/>
    <w:rsid w:val="00FB3886"/>
    <w:rsid w:val="00FB4131"/>
    <w:rsid w:val="00FB5065"/>
    <w:rsid w:val="00FB6379"/>
    <w:rsid w:val="00FB65B2"/>
    <w:rsid w:val="00FB68B9"/>
    <w:rsid w:val="00FB6EBF"/>
    <w:rsid w:val="00FB735F"/>
    <w:rsid w:val="00FB795E"/>
    <w:rsid w:val="00FC04EC"/>
    <w:rsid w:val="00FC0E78"/>
    <w:rsid w:val="00FC0FBE"/>
    <w:rsid w:val="00FC1A29"/>
    <w:rsid w:val="00FC5994"/>
    <w:rsid w:val="00FC6634"/>
    <w:rsid w:val="00FD1989"/>
    <w:rsid w:val="00FD1FDC"/>
    <w:rsid w:val="00FD2189"/>
    <w:rsid w:val="00FD24E2"/>
    <w:rsid w:val="00FD37D6"/>
    <w:rsid w:val="00FD3A34"/>
    <w:rsid w:val="00FD3A46"/>
    <w:rsid w:val="00FD4DC5"/>
    <w:rsid w:val="00FD4DFE"/>
    <w:rsid w:val="00FD5AFD"/>
    <w:rsid w:val="00FD64DB"/>
    <w:rsid w:val="00FE1C7A"/>
    <w:rsid w:val="00FE5799"/>
    <w:rsid w:val="00FE5978"/>
    <w:rsid w:val="00FE5A3B"/>
    <w:rsid w:val="00FE6736"/>
    <w:rsid w:val="00FE6934"/>
    <w:rsid w:val="00FE6C67"/>
    <w:rsid w:val="00FE755F"/>
    <w:rsid w:val="00FE7C3B"/>
    <w:rsid w:val="00FF0DFC"/>
    <w:rsid w:val="00FF0FB0"/>
    <w:rsid w:val="00FF1092"/>
    <w:rsid w:val="00FF2C06"/>
    <w:rsid w:val="00FF4438"/>
    <w:rsid w:val="00FF537C"/>
    <w:rsid w:val="00FF5AFF"/>
    <w:rsid w:val="00FF5EC6"/>
    <w:rsid w:val="00FF6702"/>
    <w:rsid w:val="00FF763E"/>
    <w:rsid w:val="3F9FD526"/>
    <w:rsid w:val="66F4ECFF"/>
    <w:rsid w:val="77FF4D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fillcolor="white">
      <v:fill color="white"/>
    </o:shapedefaults>
    <o:shapelayout v:ext="edit">
      <o:idmap v:ext="edit" data="1"/>
      <o:rules v:ext="edit">
        <o:r id="V:Rule1" type="callout" idref="#对话气泡: 椭圆形 13"/>
        <o:r id="V:Rule2" type="callout" idref="#对话气泡: 椭圆形 2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uiPriority="0" w:unhideWhenUsed="0" w:qFormat="1"/>
    <w:lsdException w:name="footer" w:semiHidden="0" w:qFormat="1"/>
    <w:lsdException w:name="caption" w:semiHidden="0" w:uiPriority="35" w:qFormat="1"/>
    <w:lsdException w:name="annotation reference" w:uiPriority="0" w:qFormat="1"/>
    <w:lsdException w:name="List" w:qFormat="1"/>
    <w:lsdException w:name="List Bullet" w:qFormat="1"/>
    <w:lsdException w:name="List 2" w:qFormat="1"/>
    <w:lsdException w:name="List Number 3"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annotation subject" w:qFormat="1"/>
    <w:lsdException w:name="Balloon Text" w:semiHidden="0" w:uiPriority="0"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33D"/>
    <w:rPr>
      <w:rFonts w:ascii="Times New Roman" w:eastAsia="Times New Roman" w:hAnsi="Times New Roman"/>
      <w:szCs w:val="24"/>
      <w:lang w:eastAsia="en-US"/>
    </w:rPr>
  </w:style>
  <w:style w:type="paragraph" w:styleId="Heading1">
    <w:name w:val="heading 1"/>
    <w:basedOn w:val="Normal"/>
    <w:next w:val="BodyText"/>
    <w:link w:val="Heading1Char"/>
    <w:qFormat/>
    <w:rsid w:val="000C733D"/>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basedOn w:val="Normal"/>
    <w:next w:val="BodyText"/>
    <w:link w:val="Heading2Char"/>
    <w:qFormat/>
    <w:rsid w:val="000C733D"/>
    <w:pPr>
      <w:keepNext/>
      <w:numPr>
        <w:ilvl w:val="1"/>
        <w:numId w:val="1"/>
      </w:numPr>
      <w:tabs>
        <w:tab w:val="left" w:pos="567"/>
      </w:tabs>
      <w:spacing w:before="240" w:after="60"/>
      <w:outlineLvl w:val="1"/>
    </w:pPr>
    <w:rPr>
      <w:rFonts w:ascii="Helvetica" w:eastAsia="MS Mincho" w:hAnsi="Helvetica" w:cs="Arial"/>
      <w:b/>
      <w:bCs/>
      <w:iCs/>
      <w:szCs w:val="28"/>
    </w:rPr>
  </w:style>
  <w:style w:type="paragraph" w:styleId="Heading3">
    <w:name w:val="heading 3"/>
    <w:basedOn w:val="Normal"/>
    <w:next w:val="Normal"/>
    <w:link w:val="Heading3Char"/>
    <w:qFormat/>
    <w:rsid w:val="000C733D"/>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rsid w:val="000C733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0C733D"/>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0C733D"/>
    <w:pPr>
      <w:spacing w:after="120"/>
      <w:jc w:val="both"/>
    </w:pPr>
    <w:rPr>
      <w:rFonts w:eastAsia="MS Mincho"/>
    </w:rPr>
  </w:style>
  <w:style w:type="paragraph" w:styleId="BalloonText">
    <w:name w:val="Balloon Text"/>
    <w:basedOn w:val="Normal"/>
    <w:link w:val="BalloonTextChar"/>
    <w:unhideWhenUsed/>
    <w:qFormat/>
    <w:rsid w:val="000C733D"/>
    <w:rPr>
      <w:rFonts w:ascii="Tahoma" w:hAnsi="Tahoma" w:cs="Tahoma"/>
      <w:sz w:val="16"/>
      <w:szCs w:val="16"/>
    </w:rPr>
  </w:style>
  <w:style w:type="paragraph" w:styleId="Caption">
    <w:name w:val="caption"/>
    <w:basedOn w:val="Normal"/>
    <w:next w:val="Normal"/>
    <w:uiPriority w:val="35"/>
    <w:unhideWhenUsed/>
    <w:qFormat/>
    <w:rsid w:val="000C733D"/>
    <w:rPr>
      <w:b/>
      <w:bCs/>
      <w:sz w:val="18"/>
      <w:szCs w:val="18"/>
    </w:rPr>
  </w:style>
  <w:style w:type="character" w:styleId="CommentReference">
    <w:name w:val="annotation reference"/>
    <w:semiHidden/>
    <w:unhideWhenUsed/>
    <w:qFormat/>
    <w:rsid w:val="000C733D"/>
    <w:rPr>
      <w:sz w:val="16"/>
      <w:szCs w:val="16"/>
    </w:rPr>
  </w:style>
  <w:style w:type="paragraph" w:styleId="CommentText">
    <w:name w:val="annotation text"/>
    <w:basedOn w:val="Normal"/>
    <w:link w:val="CommentTextChar"/>
    <w:unhideWhenUsed/>
    <w:qFormat/>
    <w:rsid w:val="000C733D"/>
    <w:rPr>
      <w:szCs w:val="20"/>
    </w:rPr>
  </w:style>
  <w:style w:type="paragraph" w:styleId="CommentSubject">
    <w:name w:val="annotation subject"/>
    <w:basedOn w:val="CommentText"/>
    <w:next w:val="CommentText"/>
    <w:link w:val="CommentSubjectChar"/>
    <w:uiPriority w:val="99"/>
    <w:semiHidden/>
    <w:unhideWhenUsed/>
    <w:qFormat/>
    <w:rsid w:val="000C733D"/>
    <w:rPr>
      <w:b/>
      <w:bCs/>
    </w:rPr>
  </w:style>
  <w:style w:type="paragraph" w:styleId="DocumentMap">
    <w:name w:val="Document Map"/>
    <w:basedOn w:val="Normal"/>
    <w:link w:val="DocumentMapChar"/>
    <w:uiPriority w:val="99"/>
    <w:semiHidden/>
    <w:unhideWhenUsed/>
    <w:qFormat/>
    <w:rsid w:val="000C733D"/>
    <w:rPr>
      <w:rFonts w:ascii="Tahoma" w:hAnsi="Tahoma" w:cs="Tahoma"/>
      <w:sz w:val="16"/>
      <w:szCs w:val="16"/>
    </w:rPr>
  </w:style>
  <w:style w:type="paragraph" w:styleId="Footer">
    <w:name w:val="footer"/>
    <w:basedOn w:val="Normal"/>
    <w:link w:val="FooterChar"/>
    <w:uiPriority w:val="99"/>
    <w:unhideWhenUsed/>
    <w:qFormat/>
    <w:rsid w:val="000C733D"/>
    <w:pPr>
      <w:tabs>
        <w:tab w:val="center" w:pos="4536"/>
        <w:tab w:val="right" w:pos="9072"/>
      </w:tabs>
    </w:pPr>
  </w:style>
  <w:style w:type="paragraph" w:styleId="Header">
    <w:name w:val="header"/>
    <w:basedOn w:val="Normal"/>
    <w:link w:val="HeaderChar"/>
    <w:qFormat/>
    <w:rsid w:val="000C733D"/>
    <w:pPr>
      <w:tabs>
        <w:tab w:val="center" w:pos="4536"/>
        <w:tab w:val="right" w:pos="9072"/>
      </w:tabs>
    </w:pPr>
    <w:rPr>
      <w:rFonts w:ascii="Arial" w:eastAsia="MS Mincho" w:hAnsi="Arial"/>
      <w:b/>
    </w:rPr>
  </w:style>
  <w:style w:type="character" w:styleId="Hyperlink">
    <w:name w:val="Hyperlink"/>
    <w:uiPriority w:val="99"/>
    <w:qFormat/>
    <w:rsid w:val="000C733D"/>
    <w:rPr>
      <w:color w:val="0000FF"/>
      <w:u w:val="single"/>
    </w:rPr>
  </w:style>
  <w:style w:type="paragraph" w:styleId="List">
    <w:name w:val="List"/>
    <w:basedOn w:val="Normal"/>
    <w:uiPriority w:val="99"/>
    <w:semiHidden/>
    <w:unhideWhenUsed/>
    <w:qFormat/>
    <w:rsid w:val="000C733D"/>
    <w:pPr>
      <w:ind w:left="200" w:hangingChars="200" w:hanging="200"/>
      <w:contextualSpacing/>
    </w:pPr>
  </w:style>
  <w:style w:type="paragraph" w:styleId="List2">
    <w:name w:val="List 2"/>
    <w:basedOn w:val="Normal"/>
    <w:uiPriority w:val="99"/>
    <w:semiHidden/>
    <w:unhideWhenUsed/>
    <w:qFormat/>
    <w:rsid w:val="000C733D"/>
    <w:pPr>
      <w:ind w:leftChars="200" w:left="100" w:hangingChars="200" w:hanging="200"/>
      <w:contextualSpacing/>
    </w:pPr>
  </w:style>
  <w:style w:type="paragraph" w:styleId="ListBullet">
    <w:name w:val="List Bullet"/>
    <w:basedOn w:val="Normal"/>
    <w:uiPriority w:val="99"/>
    <w:semiHidden/>
    <w:unhideWhenUsed/>
    <w:qFormat/>
    <w:rsid w:val="000C733D"/>
    <w:pPr>
      <w:numPr>
        <w:numId w:val="2"/>
      </w:numPr>
      <w:contextualSpacing/>
    </w:pPr>
  </w:style>
  <w:style w:type="paragraph" w:styleId="ListNumber3">
    <w:name w:val="List Number 3"/>
    <w:basedOn w:val="Normal"/>
    <w:qFormat/>
    <w:rsid w:val="000C733D"/>
    <w:pPr>
      <w:numPr>
        <w:numId w:val="3"/>
      </w:numPr>
      <w:overflowPunct w:val="0"/>
      <w:autoSpaceDE w:val="0"/>
      <w:autoSpaceDN w:val="0"/>
      <w:adjustRightInd w:val="0"/>
      <w:spacing w:after="180"/>
      <w:textAlignment w:val="baseline"/>
    </w:pPr>
    <w:rPr>
      <w:rFonts w:eastAsiaTheme="minorEastAsia"/>
      <w:szCs w:val="20"/>
      <w:lang w:val="en-GB"/>
    </w:rPr>
  </w:style>
  <w:style w:type="paragraph" w:styleId="NormalWeb">
    <w:name w:val="Normal (Web)"/>
    <w:basedOn w:val="Normal"/>
    <w:uiPriority w:val="99"/>
    <w:semiHidden/>
    <w:unhideWhenUsed/>
    <w:qFormat/>
    <w:rsid w:val="000C733D"/>
    <w:pPr>
      <w:spacing w:before="100" w:beforeAutospacing="1" w:after="100" w:afterAutospacing="1"/>
    </w:pPr>
    <w:rPr>
      <w:rFonts w:ascii="SimSun" w:eastAsia="SimSun" w:hAnsi="SimSun" w:cs="SimSun"/>
      <w:sz w:val="24"/>
      <w:lang w:eastAsia="zh-CN"/>
    </w:rPr>
  </w:style>
  <w:style w:type="table" w:styleId="TableGrid">
    <w:name w:val="Table Grid"/>
    <w:basedOn w:val="TableNormal"/>
    <w:qFormat/>
    <w:rsid w:val="000C73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qFormat/>
    <w:rsid w:val="000C733D"/>
    <w:rPr>
      <w:rFonts w:ascii="Helvetica" w:eastAsia="MS Mincho" w:hAnsi="Helvetica" w:cs="Arial"/>
      <w:b/>
      <w:bCs/>
      <w:kern w:val="32"/>
      <w:sz w:val="28"/>
      <w:szCs w:val="32"/>
      <w:lang w:eastAsia="en-US"/>
    </w:rPr>
  </w:style>
  <w:style w:type="character" w:customStyle="1" w:styleId="Heading2Char">
    <w:name w:val="Heading 2 Char"/>
    <w:link w:val="Heading2"/>
    <w:qFormat/>
    <w:rsid w:val="000C733D"/>
    <w:rPr>
      <w:rFonts w:ascii="Helvetica" w:eastAsia="MS Mincho" w:hAnsi="Helvetica" w:cs="Arial"/>
      <w:b/>
      <w:bCs/>
      <w:iCs/>
      <w:szCs w:val="28"/>
      <w:lang w:eastAsia="en-US"/>
    </w:rPr>
  </w:style>
  <w:style w:type="character" w:customStyle="1" w:styleId="Heading3Char">
    <w:name w:val="Heading 3 Char"/>
    <w:link w:val="Heading3"/>
    <w:qFormat/>
    <w:rsid w:val="000C733D"/>
    <w:rPr>
      <w:rFonts w:ascii="Arial" w:eastAsia="MS Mincho" w:hAnsi="Arial" w:cs="Arial"/>
      <w:b/>
      <w:bCs/>
      <w:sz w:val="26"/>
      <w:szCs w:val="26"/>
      <w:lang w:eastAsia="en-US"/>
    </w:rPr>
  </w:style>
  <w:style w:type="character" w:customStyle="1" w:styleId="Heading4Char">
    <w:name w:val="Heading 4 Char"/>
    <w:link w:val="Heading4"/>
    <w:qFormat/>
    <w:rsid w:val="000C733D"/>
    <w:rPr>
      <w:rFonts w:ascii="Times New Roman" w:eastAsia="MS Mincho" w:hAnsi="Times New Roman"/>
      <w:b/>
      <w:bCs/>
      <w:sz w:val="28"/>
      <w:szCs w:val="28"/>
      <w:lang w:eastAsia="en-US"/>
    </w:rPr>
  </w:style>
  <w:style w:type="character" w:customStyle="1" w:styleId="Heading5Char">
    <w:name w:val="Heading 5 Char"/>
    <w:link w:val="Heading5"/>
    <w:qFormat/>
    <w:rsid w:val="000C733D"/>
    <w:rPr>
      <w:rFonts w:ascii="Times New Roman" w:eastAsia="Times New Roman" w:hAnsi="Times New Roman" w:cs="Times New Roman"/>
      <w:b/>
      <w:bCs/>
      <w:i/>
      <w:iCs/>
      <w:sz w:val="26"/>
      <w:szCs w:val="26"/>
      <w:lang w:val="en-US"/>
    </w:rPr>
  </w:style>
  <w:style w:type="character" w:customStyle="1" w:styleId="BodyTextChar">
    <w:name w:val="Body Text Char"/>
    <w:link w:val="BodyText"/>
    <w:qFormat/>
    <w:rsid w:val="000C733D"/>
    <w:rPr>
      <w:rFonts w:ascii="Times New Roman" w:eastAsia="MS Mincho" w:hAnsi="Times New Roman" w:cs="Times New Roman"/>
      <w:sz w:val="20"/>
      <w:szCs w:val="24"/>
      <w:lang w:val="en-US"/>
    </w:rPr>
  </w:style>
  <w:style w:type="character" w:customStyle="1" w:styleId="HeaderChar">
    <w:name w:val="Header Char"/>
    <w:link w:val="Header"/>
    <w:qFormat/>
    <w:rsid w:val="000C733D"/>
    <w:rPr>
      <w:rFonts w:ascii="Arial" w:eastAsia="MS Mincho" w:hAnsi="Arial" w:cs="Times New Roman"/>
      <w:b/>
      <w:sz w:val="20"/>
      <w:szCs w:val="24"/>
      <w:lang w:val="en-US"/>
    </w:rPr>
  </w:style>
  <w:style w:type="character" w:customStyle="1" w:styleId="BalloonTextChar">
    <w:name w:val="Balloon Text Char"/>
    <w:link w:val="BalloonText"/>
    <w:qFormat/>
    <w:rsid w:val="000C733D"/>
    <w:rPr>
      <w:rFonts w:ascii="Tahoma" w:eastAsia="Times New Roman" w:hAnsi="Tahoma" w:cs="Tahoma"/>
      <w:sz w:val="16"/>
      <w:szCs w:val="16"/>
      <w:lang w:val="en-US"/>
    </w:rPr>
  </w:style>
  <w:style w:type="paragraph" w:styleId="ListParagraph">
    <w:name w:val="List Paragraph"/>
    <w:basedOn w:val="Normal"/>
    <w:link w:val="ListParagraphChar"/>
    <w:uiPriority w:val="34"/>
    <w:qFormat/>
    <w:rsid w:val="000C733D"/>
    <w:pPr>
      <w:ind w:left="720"/>
      <w:contextualSpacing/>
    </w:pPr>
  </w:style>
  <w:style w:type="character" w:customStyle="1" w:styleId="CommentTextChar">
    <w:name w:val="Comment Text Char"/>
    <w:link w:val="CommentText"/>
    <w:qFormat/>
    <w:rsid w:val="000C733D"/>
    <w:rPr>
      <w:rFonts w:ascii="Times New Roman" w:eastAsia="Times New Roman" w:hAnsi="Times New Roman" w:cs="Times New Roman"/>
      <w:sz w:val="20"/>
      <w:szCs w:val="20"/>
      <w:lang w:val="en-US"/>
    </w:rPr>
  </w:style>
  <w:style w:type="character" w:customStyle="1" w:styleId="CommentSubjectChar">
    <w:name w:val="Comment Subject Char"/>
    <w:link w:val="CommentSubject"/>
    <w:uiPriority w:val="99"/>
    <w:semiHidden/>
    <w:qFormat/>
    <w:rsid w:val="000C733D"/>
    <w:rPr>
      <w:rFonts w:ascii="Times New Roman" w:eastAsia="Times New Roman" w:hAnsi="Times New Roman" w:cs="Times New Roman"/>
      <w:b/>
      <w:bCs/>
      <w:sz w:val="20"/>
      <w:szCs w:val="20"/>
      <w:lang w:val="en-US"/>
    </w:rPr>
  </w:style>
  <w:style w:type="character" w:customStyle="1" w:styleId="FooterChar">
    <w:name w:val="Footer Char"/>
    <w:link w:val="Footer"/>
    <w:uiPriority w:val="99"/>
    <w:qFormat/>
    <w:rsid w:val="000C733D"/>
    <w:rPr>
      <w:rFonts w:ascii="Times New Roman" w:eastAsia="Times New Roman" w:hAnsi="Times New Roman" w:cs="Times New Roman"/>
      <w:sz w:val="20"/>
      <w:szCs w:val="24"/>
      <w:lang w:val="en-US"/>
    </w:rPr>
  </w:style>
  <w:style w:type="character" w:customStyle="1" w:styleId="ListParagraphChar">
    <w:name w:val="List Paragraph Char"/>
    <w:link w:val="ListParagraph"/>
    <w:uiPriority w:val="34"/>
    <w:qFormat/>
    <w:locked/>
    <w:rsid w:val="000C733D"/>
    <w:rPr>
      <w:rFonts w:ascii="Times New Roman" w:eastAsia="Times New Roman" w:hAnsi="Times New Roman" w:cs="Times New Roman"/>
      <w:sz w:val="20"/>
      <w:szCs w:val="24"/>
      <w:lang w:val="en-US"/>
    </w:rPr>
  </w:style>
  <w:style w:type="paragraph" w:customStyle="1" w:styleId="TAL">
    <w:name w:val="TAL"/>
    <w:basedOn w:val="Normal"/>
    <w:link w:val="TALChar"/>
    <w:qFormat/>
    <w:rsid w:val="000C733D"/>
    <w:pPr>
      <w:keepNext/>
      <w:keepLines/>
    </w:pPr>
    <w:rPr>
      <w:rFonts w:ascii="Arial" w:eastAsia="Malgun Gothic" w:hAnsi="Arial"/>
      <w:sz w:val="18"/>
      <w:szCs w:val="20"/>
      <w:lang w:val="en-GB"/>
    </w:rPr>
  </w:style>
  <w:style w:type="paragraph" w:customStyle="1" w:styleId="TAH">
    <w:name w:val="TAH"/>
    <w:basedOn w:val="Normal"/>
    <w:qFormat/>
    <w:rsid w:val="000C733D"/>
    <w:pPr>
      <w:keepNext/>
      <w:keepLines/>
      <w:jc w:val="center"/>
    </w:pPr>
    <w:rPr>
      <w:rFonts w:ascii="Arial" w:eastAsia="Malgun Gothic" w:hAnsi="Arial"/>
      <w:b/>
      <w:sz w:val="18"/>
      <w:szCs w:val="20"/>
      <w:lang w:val="en-GB"/>
    </w:rPr>
  </w:style>
  <w:style w:type="paragraph" w:customStyle="1" w:styleId="TH">
    <w:name w:val="TH"/>
    <w:basedOn w:val="Normal"/>
    <w:qFormat/>
    <w:rsid w:val="000C733D"/>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0C733D"/>
    <w:rPr>
      <w:rFonts w:ascii="Arial" w:eastAsia="Malgun Gothic" w:hAnsi="Arial" w:cs="Times New Roman"/>
      <w:sz w:val="18"/>
      <w:szCs w:val="20"/>
      <w:lang w:val="en-GB"/>
    </w:rPr>
  </w:style>
  <w:style w:type="paragraph" w:customStyle="1" w:styleId="StatementBody">
    <w:name w:val="Statement Body"/>
    <w:basedOn w:val="Normal"/>
    <w:qFormat/>
    <w:rsid w:val="000C733D"/>
    <w:pPr>
      <w:numPr>
        <w:numId w:val="4"/>
      </w:numPr>
      <w:spacing w:after="100" w:afterAutospacing="1"/>
      <w:contextualSpacing/>
    </w:pPr>
    <w:rPr>
      <w:sz w:val="22"/>
      <w:lang w:eastAsia="ko-KR"/>
    </w:rPr>
  </w:style>
  <w:style w:type="paragraph" w:customStyle="1" w:styleId="CRCoverPage">
    <w:name w:val="CR Cover Page"/>
    <w:qFormat/>
    <w:rsid w:val="000C733D"/>
    <w:pPr>
      <w:spacing w:after="120"/>
    </w:pPr>
    <w:rPr>
      <w:rFonts w:ascii="Arial" w:eastAsia="Malgun Gothic" w:hAnsi="Arial"/>
      <w:lang w:val="en-GB" w:eastAsia="en-US"/>
    </w:rPr>
  </w:style>
  <w:style w:type="paragraph" w:customStyle="1" w:styleId="BodyTextSingle">
    <w:name w:val="Body Text_Single"/>
    <w:basedOn w:val="Normal"/>
    <w:qFormat/>
    <w:rsid w:val="000C733D"/>
    <w:pPr>
      <w:spacing w:after="240"/>
      <w:jc w:val="both"/>
    </w:pPr>
    <w:rPr>
      <w:rFonts w:eastAsia="SimSun"/>
      <w:sz w:val="24"/>
      <w:szCs w:val="20"/>
    </w:rPr>
  </w:style>
  <w:style w:type="paragraph" w:customStyle="1" w:styleId="References">
    <w:name w:val="References"/>
    <w:basedOn w:val="Normal"/>
    <w:qFormat/>
    <w:rsid w:val="000C733D"/>
    <w:pPr>
      <w:numPr>
        <w:numId w:val="5"/>
      </w:numPr>
      <w:autoSpaceDE w:val="0"/>
      <w:autoSpaceDN w:val="0"/>
      <w:snapToGrid w:val="0"/>
      <w:spacing w:after="60"/>
      <w:jc w:val="both"/>
    </w:pPr>
    <w:rPr>
      <w:rFonts w:eastAsia="SimSun"/>
      <w:szCs w:val="16"/>
    </w:rPr>
  </w:style>
  <w:style w:type="paragraph" w:customStyle="1" w:styleId="ZT">
    <w:name w:val="ZT"/>
    <w:qFormat/>
    <w:rsid w:val="000C733D"/>
    <w:pPr>
      <w:framePr w:wrap="notBeside" w:hAnchor="margin" w:yAlign="center"/>
      <w:widowControl w:val="0"/>
      <w:spacing w:line="240" w:lineRule="atLeast"/>
      <w:jc w:val="right"/>
    </w:pPr>
    <w:rPr>
      <w:rFonts w:ascii="Arial" w:hAnsi="Arial"/>
      <w:b/>
      <w:sz w:val="34"/>
      <w:lang w:val="en-GB" w:eastAsia="en-US"/>
    </w:rPr>
  </w:style>
  <w:style w:type="paragraph" w:customStyle="1" w:styleId="B10">
    <w:name w:val="B1"/>
    <w:basedOn w:val="List"/>
    <w:link w:val="B1Zchn"/>
    <w:qFormat/>
    <w:rsid w:val="000C733D"/>
    <w:pPr>
      <w:overflowPunct w:val="0"/>
      <w:autoSpaceDE w:val="0"/>
      <w:autoSpaceDN w:val="0"/>
      <w:adjustRightInd w:val="0"/>
      <w:spacing w:after="180"/>
      <w:ind w:left="568" w:firstLineChars="0" w:hanging="284"/>
      <w:contextualSpacing w:val="0"/>
      <w:textAlignment w:val="baseline"/>
    </w:pPr>
    <w:rPr>
      <w:rFonts w:eastAsia="SimSun"/>
      <w:szCs w:val="20"/>
      <w:lang w:val="en-GB" w:eastAsia="en-GB"/>
    </w:rPr>
  </w:style>
  <w:style w:type="paragraph" w:customStyle="1" w:styleId="B2">
    <w:name w:val="B2"/>
    <w:basedOn w:val="List2"/>
    <w:link w:val="B2Char"/>
    <w:qFormat/>
    <w:rsid w:val="000C733D"/>
    <w:pPr>
      <w:overflowPunct w:val="0"/>
      <w:autoSpaceDE w:val="0"/>
      <w:autoSpaceDN w:val="0"/>
      <w:adjustRightInd w:val="0"/>
      <w:spacing w:after="180"/>
      <w:ind w:leftChars="0" w:left="851" w:firstLineChars="0" w:hanging="284"/>
      <w:contextualSpacing w:val="0"/>
      <w:textAlignment w:val="baseline"/>
    </w:pPr>
    <w:rPr>
      <w:rFonts w:eastAsia="SimSun"/>
      <w:szCs w:val="20"/>
      <w:lang w:val="en-GB" w:eastAsia="en-GB"/>
    </w:rPr>
  </w:style>
  <w:style w:type="paragraph" w:customStyle="1" w:styleId="Revision1">
    <w:name w:val="Revision1"/>
    <w:hidden/>
    <w:uiPriority w:val="99"/>
    <w:semiHidden/>
    <w:qFormat/>
    <w:rsid w:val="000C733D"/>
    <w:rPr>
      <w:rFonts w:ascii="Times New Roman" w:eastAsia="Times New Roman" w:hAnsi="Times New Roman"/>
      <w:szCs w:val="24"/>
      <w:lang w:eastAsia="en-US"/>
    </w:rPr>
  </w:style>
  <w:style w:type="character" w:styleId="PlaceholderText">
    <w:name w:val="Placeholder Text"/>
    <w:basedOn w:val="DefaultParagraphFont"/>
    <w:uiPriority w:val="99"/>
    <w:semiHidden/>
    <w:qFormat/>
    <w:rsid w:val="000C733D"/>
    <w:rPr>
      <w:color w:val="808080"/>
    </w:rPr>
  </w:style>
  <w:style w:type="paragraph" w:customStyle="1" w:styleId="textintend1">
    <w:name w:val="text intend 1"/>
    <w:basedOn w:val="Normal"/>
    <w:qFormat/>
    <w:rsid w:val="000C733D"/>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1Zchn">
    <w:name w:val="B1 Zchn"/>
    <w:link w:val="B10"/>
    <w:qFormat/>
    <w:rsid w:val="000C733D"/>
    <w:rPr>
      <w:rFonts w:ascii="Times New Roman" w:hAnsi="Times New Roman"/>
      <w:lang w:val="en-GB" w:eastAsia="en-GB"/>
    </w:rPr>
  </w:style>
  <w:style w:type="character" w:customStyle="1" w:styleId="B2Char">
    <w:name w:val="B2 Char"/>
    <w:link w:val="B2"/>
    <w:qFormat/>
    <w:rsid w:val="000C733D"/>
    <w:rPr>
      <w:rFonts w:ascii="Times New Roman" w:hAnsi="Times New Roman"/>
      <w:lang w:val="en-GB" w:eastAsia="en-GB"/>
    </w:rPr>
  </w:style>
  <w:style w:type="paragraph" w:customStyle="1" w:styleId="B3">
    <w:name w:val="B3"/>
    <w:basedOn w:val="Normal"/>
    <w:link w:val="B3Char"/>
    <w:qFormat/>
    <w:rsid w:val="000C733D"/>
    <w:pPr>
      <w:spacing w:after="180"/>
      <w:ind w:left="1135" w:hanging="284"/>
    </w:pPr>
    <w:rPr>
      <w:rFonts w:eastAsiaTheme="minorEastAsia"/>
      <w:szCs w:val="20"/>
      <w:lang w:val="en-GB"/>
    </w:rPr>
  </w:style>
  <w:style w:type="character" w:customStyle="1" w:styleId="B3Char">
    <w:name w:val="B3 Char"/>
    <w:link w:val="B3"/>
    <w:qFormat/>
    <w:rsid w:val="000C733D"/>
    <w:rPr>
      <w:rFonts w:ascii="Times New Roman" w:eastAsiaTheme="minorEastAsia" w:hAnsi="Times New Roman"/>
      <w:lang w:val="en-GB" w:eastAsia="en-US"/>
    </w:rPr>
  </w:style>
  <w:style w:type="paragraph" w:customStyle="1" w:styleId="textintend3">
    <w:name w:val="text intend 3"/>
    <w:basedOn w:val="Normal"/>
    <w:qFormat/>
    <w:rsid w:val="000C733D"/>
    <w:pPr>
      <w:numPr>
        <w:numId w:val="7"/>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4">
    <w:name w:val="B4"/>
    <w:basedOn w:val="Normal"/>
    <w:link w:val="B4Char"/>
    <w:qFormat/>
    <w:rsid w:val="000C733D"/>
    <w:pPr>
      <w:spacing w:after="180"/>
      <w:ind w:left="1418" w:hanging="284"/>
    </w:pPr>
    <w:rPr>
      <w:rFonts w:eastAsiaTheme="minorEastAsia"/>
      <w:szCs w:val="20"/>
      <w:lang w:val="en-GB"/>
    </w:rPr>
  </w:style>
  <w:style w:type="paragraph" w:customStyle="1" w:styleId="B5">
    <w:name w:val="B5"/>
    <w:basedOn w:val="Normal"/>
    <w:qFormat/>
    <w:rsid w:val="000C733D"/>
    <w:pPr>
      <w:spacing w:after="180"/>
      <w:ind w:left="1702" w:hanging="284"/>
    </w:pPr>
    <w:rPr>
      <w:rFonts w:eastAsiaTheme="minorEastAsia"/>
      <w:szCs w:val="20"/>
      <w:lang w:val="en-GB"/>
    </w:rPr>
  </w:style>
  <w:style w:type="character" w:customStyle="1" w:styleId="B4Char">
    <w:name w:val="B4 Char"/>
    <w:link w:val="B4"/>
    <w:qFormat/>
    <w:rsid w:val="000C733D"/>
    <w:rPr>
      <w:rFonts w:ascii="Times New Roman" w:eastAsiaTheme="minorEastAsia" w:hAnsi="Times New Roman"/>
      <w:lang w:val="en-GB" w:eastAsia="en-US"/>
    </w:rPr>
  </w:style>
  <w:style w:type="paragraph" w:customStyle="1" w:styleId="b20">
    <w:name w:val="b20"/>
    <w:basedOn w:val="Normal"/>
    <w:uiPriority w:val="99"/>
    <w:qFormat/>
    <w:rsid w:val="000C733D"/>
    <w:rPr>
      <w:rFonts w:ascii="Calibri" w:eastAsiaTheme="minorHAnsi" w:hAnsi="Calibri" w:cs="Calibri"/>
      <w:sz w:val="22"/>
      <w:szCs w:val="22"/>
    </w:rPr>
  </w:style>
  <w:style w:type="character" w:customStyle="1" w:styleId="B1Char">
    <w:name w:val="B1 Char"/>
    <w:qFormat/>
    <w:rsid w:val="000C733D"/>
    <w:rPr>
      <w:lang w:val="en-GB" w:eastAsia="en-US"/>
    </w:rPr>
  </w:style>
  <w:style w:type="paragraph" w:customStyle="1" w:styleId="B1">
    <w:name w:val="B1+"/>
    <w:basedOn w:val="B10"/>
    <w:qFormat/>
    <w:rsid w:val="000C733D"/>
    <w:pPr>
      <w:numPr>
        <w:numId w:val="8"/>
      </w:numPr>
    </w:pPr>
    <w:rPr>
      <w:lang w:eastAsia="zh-CN"/>
    </w:rPr>
  </w:style>
  <w:style w:type="character" w:customStyle="1" w:styleId="apple-converted-space">
    <w:name w:val="apple-converted-space"/>
    <w:qFormat/>
    <w:rsid w:val="000C733D"/>
  </w:style>
  <w:style w:type="character" w:customStyle="1" w:styleId="DocumentMapChar">
    <w:name w:val="Document Map Char"/>
    <w:basedOn w:val="DefaultParagraphFont"/>
    <w:link w:val="DocumentMap"/>
    <w:uiPriority w:val="99"/>
    <w:semiHidden/>
    <w:qFormat/>
    <w:rsid w:val="000C733D"/>
    <w:rPr>
      <w:rFonts w:ascii="Tahoma" w:eastAsia="Times New Roman" w:hAnsi="Tahoma" w:cs="Tahoma"/>
      <w:sz w:val="16"/>
      <w:szCs w:val="16"/>
      <w:lang w:eastAsia="en-US"/>
    </w:rPr>
  </w:style>
  <w:style w:type="paragraph" w:customStyle="1" w:styleId="TAC">
    <w:name w:val="TAC"/>
    <w:basedOn w:val="TAL"/>
    <w:qFormat/>
    <w:rsid w:val="000C733D"/>
    <w:pPr>
      <w:jc w:val="center"/>
    </w:pPr>
    <w:rPr>
      <w:rFonts w:eastAsia="SimSu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1113</TotalTime>
  <Pages>8</Pages>
  <Words>3239</Words>
  <Characters>18463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21659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aaa</cp:lastModifiedBy>
  <cp:revision>39</cp:revision>
  <dcterms:created xsi:type="dcterms:W3CDTF">2021-03-30T03:51:00Z</dcterms:created>
  <dcterms:modified xsi:type="dcterms:W3CDTF">2021-04-06T16:32:00Z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1033-11.1.0.10161</vt:lpwstr>
  </property>
</Properties>
</file>